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8D8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eastAsia="zh-CN"/>
        </w:rPr>
        <w:t>“寻找乡村之美</w:t>
      </w:r>
      <w:r>
        <w:rPr>
          <w:rFonts w:hint="eastAsia"/>
          <w:lang w:val="en-US" w:eastAsia="zh-CN"/>
        </w:rPr>
        <w:t>”</w:t>
      </w:r>
    </w:p>
    <w:p w14:paraId="5825C55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第十二届“美丽浙江”青少年主题</w:t>
      </w:r>
      <w:r>
        <w:rPr>
          <w:rFonts w:hint="eastAsia"/>
        </w:rPr>
        <w:t>活动总结</w:t>
      </w:r>
    </w:p>
    <w:bookmarkEnd w:id="1"/>
    <w:p w14:paraId="5715F0B5">
      <w:pPr>
        <w:rPr>
          <w:rFonts w:hint="eastAsia"/>
        </w:rPr>
      </w:pPr>
    </w:p>
    <w:p w14:paraId="0CEBD678"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32"/>
          <w:lang w:eastAsia="zh-CN"/>
        </w:rPr>
      </w:pPr>
      <w:bookmarkStart w:id="0" w:name="OLE_LINK1"/>
      <w:r>
        <w:rPr>
          <w:rFonts w:hint="eastAsia" w:ascii="黑体" w:hAnsi="黑体" w:eastAsia="黑体" w:cs="黑体"/>
          <w:sz w:val="28"/>
          <w:szCs w:val="32"/>
          <w:lang w:eastAsia="zh-CN"/>
        </w:rPr>
        <w:t>开展情况</w:t>
      </w:r>
    </w:p>
    <w:p w14:paraId="113DFBE7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为深化青少年群体对党、对国家、对家乡的深厚感情，引领青少年关注并见证乡村的变迁，发掘乡村的内在之美，杭州青少年活动中心以“探寻乡村之美”为主题，积极策划并有效实施了一系列活动。通过深入挖掘本地的优秀资源，精心策划活动方案，创新活动内容与形式，成功举办了8项具有较强实践性和广泛参与性的校外实践活动。这些活动引导青少年在探寻和发现乡村变化的过程中，多角度、全方位地感受浙江在生态、人文、创新、建设等方面的辉煌成就。据统计，直接参与活动的青少年人数已超过六千人次，活动宣传点击率超30万。</w:t>
      </w:r>
    </w:p>
    <w:bookmarkEnd w:id="0"/>
    <w:p w14:paraId="2BEE6E4E">
      <w:pPr>
        <w:rPr>
          <w:rFonts w:hint="eastAsia" w:ascii="MS Reference Sans Serif" w:hAnsi="MS Reference Sans Serif" w:eastAsia="MS Reference Sans Serif" w:cs="MS Reference Sans 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463"/>
        <w:gridCol w:w="1269"/>
        <w:gridCol w:w="1230"/>
        <w:gridCol w:w="1260"/>
        <w:gridCol w:w="1251"/>
      </w:tblGrid>
      <w:tr w14:paraId="3473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6F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序号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06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活动名称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FB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负责人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A4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活动时间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42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活动形式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0A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参与人数</w:t>
            </w:r>
          </w:p>
        </w:tc>
      </w:tr>
      <w:tr w14:paraId="7091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1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AA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246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89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乡音连世界·双语述变迁Comparing the Past and Present of My Hometown——杭州市第三届“国际少年Vlog” 微视频征集活动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1A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李晶艺、</w:t>
            </w:r>
          </w:p>
          <w:p w14:paraId="124B01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李楠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4D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9-10月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1A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双线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FC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213</w:t>
            </w:r>
          </w:p>
        </w:tc>
      </w:tr>
      <w:tr w14:paraId="5750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CC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246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85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“桐庐寻双韵·双语话乡村”芦茨湾自然探索与莪山畲乡文化传承——2024年杭州市红领巾学院国际文化分院英语小导游DV看世界（桐庐）研学活动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36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陈雪娇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C1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8.11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76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线下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8F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34</w:t>
            </w:r>
          </w:p>
        </w:tc>
      </w:tr>
      <w:tr w14:paraId="0450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9D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246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F5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“乐教育美”浙江省未成年人音乐素养提升项目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15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王隽弢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B2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4-10月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50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双线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2A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1811</w:t>
            </w:r>
          </w:p>
        </w:tc>
      </w:tr>
      <w:tr w14:paraId="0036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D8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246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0B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“文化寻根”少儿舞蹈美育展演</w:t>
            </w:r>
          </w:p>
          <w:p w14:paraId="4EEA66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未来之星成长计划活动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83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孙颖霄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E3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4-8月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16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双线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27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381</w:t>
            </w:r>
          </w:p>
        </w:tc>
      </w:tr>
      <w:tr w14:paraId="7BB2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F8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246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27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“仰望星空，寻美浙里”——2024年杭州青少年科学考察活动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3D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周娜、窦晓君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95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7-8月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AC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线下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7E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45</w:t>
            </w:r>
          </w:p>
        </w:tc>
      </w:tr>
      <w:tr w14:paraId="4644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3B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246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E6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“大美杭州•古韵余杭”杭州市青少年古诗词国画大赛系列活动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07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周洁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8A9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3-6月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F0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双线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0B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3513</w:t>
            </w:r>
          </w:p>
        </w:tc>
      </w:tr>
      <w:tr w14:paraId="4950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E9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246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7B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富美洞桥少年行——体育中队庆祝建国与建队75周年乡村探索营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15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沈俊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40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10月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0C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线下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F8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50</w:t>
            </w:r>
          </w:p>
        </w:tc>
      </w:tr>
      <w:tr w14:paraId="2783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19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246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F7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“循脉古都风韵，共谱乡城新篇”红领巾主题探究活动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5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程易舒、王嘉钰、邓晨敏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47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4-10月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B0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双线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D82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826</w:t>
            </w:r>
          </w:p>
        </w:tc>
      </w:tr>
    </w:tbl>
    <w:p w14:paraId="38A417B8"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 w14:paraId="0A752A89"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亮点反思</w:t>
      </w:r>
    </w:p>
    <w:p w14:paraId="125E0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1.精准定位活动目标，充分挖掘活动内容 </w:t>
      </w:r>
    </w:p>
    <w:p w14:paraId="5C098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本次上报8项活动结合</w:t>
      </w:r>
      <w:r>
        <w:rPr>
          <w:rFonts w:hint="eastAsia" w:ascii="宋体" w:hAnsi="宋体" w:cs="宋体"/>
          <w:sz w:val="24"/>
          <w:szCs w:val="24"/>
          <w:lang w:eastAsia="zh-CN"/>
        </w:rPr>
        <w:t>中共中央国务院一号文件《关于学习运用“千村示范、万村整治”工程经验有力有效推进乡村全面振兴的意见》，精准定位活动目标，</w:t>
      </w:r>
      <w:r>
        <w:rPr>
          <w:rFonts w:hint="eastAsia" w:ascii="宋体" w:hAnsi="宋体" w:eastAsia="宋体" w:cs="宋体"/>
          <w:b w:val="0"/>
          <w:bCs w:val="0"/>
          <w:snapToGrid/>
          <w:sz w:val="24"/>
          <w:szCs w:val="24"/>
          <w:lang w:eastAsia="zh-CN"/>
        </w:rPr>
        <w:t>充分挖掘乡村特色资源，设计丰富的活动任务和内容。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本次各项活动目标明确，形式多样，引导青少年通过“自主搜索、自主学习、自主探究”等手段，以“看变化、听变化、画变化，展变化”等多角度的方式为主要内容，生动开展寻找乡村之美的猪头教育。活动设计从少年儿童身心特点与兴趣点出发，注意活动对象更年龄层全覆盖，充分调动少年儿童自主性、能动性和创造力。 </w:t>
      </w:r>
    </w:p>
    <w:p w14:paraId="5E53E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241" w:firstLineChars="1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2.高度重视能力提升，有效推进活动成效</w:t>
      </w:r>
    </w:p>
    <w:p w14:paraId="75E76146"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杭州青少年活动中心紧密围绕第十二届“美丽浙江”青少年主题活动的文件精神，积极部署，有效实施，以“探寻乡村之美”为活动核心，融合五育并举的教育理念，通过主题研学、科学考察、竞赛展示、社团活动、假日营地等多种形式，引导青少年发挥个人特长，于探寻乡村之美的过程中，发现家乡的村容村貌、生态环境、生活条件、邻里关系等多方面的积极变化，深刻感受诗画般的乡村风貌，深入了解浙江大地的精彩蜕变。</w:t>
      </w:r>
    </w:p>
    <w:p w14:paraId="5CE5EF43"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4471A"/>
    <w:multiLevelType w:val="singleLevel"/>
    <w:tmpl w:val="D5E447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NjQ3Yjc5MGI5NDllOWY1ZTNkZGMzNzVhYmVlNGIifQ=="/>
  </w:docVars>
  <w:rsids>
    <w:rsidRoot w:val="4B5637E5"/>
    <w:rsid w:val="4B5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2024-10-25T07:56:00Z</dcterms:created>
  <dc:creator>Scarlett</dc:creator>
  <cp:lastModifiedBy>Scarlett</cp:lastModifiedBy>
  <dcterms:modified xsi:type="dcterms:W3CDTF">2024-10-25T09:01:52Z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61CD81AD1DF34C9D88366677CB5ED5D9_11</vt:lpwstr>
  </property>
</Properties>
</file>