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eastAsiaTheme="minorEastAsia"/>
          <w:b/>
          <w:bCs/>
          <w:sz w:val="36"/>
          <w:szCs w:val="36"/>
          <w:lang w:val="en-US" w:eastAsia="zh-CN"/>
        </w:rPr>
      </w:pPr>
      <w:r>
        <w:rPr>
          <w:rFonts w:hint="eastAsia"/>
          <w:b/>
          <w:bCs/>
          <w:sz w:val="36"/>
          <w:szCs w:val="36"/>
        </w:rPr>
        <w:t>少年</w:t>
      </w:r>
      <w:r>
        <w:rPr>
          <w:rFonts w:hint="eastAsia"/>
          <w:b/>
          <w:bCs/>
          <w:sz w:val="36"/>
          <w:szCs w:val="36"/>
          <w:lang w:eastAsia="zh-CN"/>
        </w:rPr>
        <w:t>“</w:t>
      </w:r>
      <w:r>
        <w:rPr>
          <w:rFonts w:hint="eastAsia"/>
          <w:b/>
          <w:bCs/>
          <w:sz w:val="36"/>
          <w:szCs w:val="36"/>
        </w:rPr>
        <w:t>霞客</w:t>
      </w:r>
      <w:r>
        <w:rPr>
          <w:rFonts w:hint="eastAsia"/>
          <w:b/>
          <w:bCs/>
          <w:sz w:val="36"/>
          <w:szCs w:val="36"/>
          <w:lang w:eastAsia="zh-CN"/>
        </w:rPr>
        <w:t>”</w:t>
      </w:r>
      <w:r>
        <w:rPr>
          <w:rFonts w:hint="eastAsia"/>
          <w:b/>
          <w:bCs/>
          <w:sz w:val="36"/>
          <w:szCs w:val="36"/>
        </w:rPr>
        <w:t>行</w:t>
      </w:r>
      <w:r>
        <w:rPr>
          <w:rFonts w:hint="eastAsia"/>
          <w:b/>
          <w:bCs/>
          <w:sz w:val="36"/>
          <w:szCs w:val="36"/>
          <w:lang w:eastAsia="zh-CN"/>
        </w:rPr>
        <w:t>，</w:t>
      </w:r>
      <w:r>
        <w:rPr>
          <w:rFonts w:hint="eastAsia"/>
          <w:b/>
          <w:bCs/>
          <w:sz w:val="36"/>
          <w:szCs w:val="36"/>
          <w:lang w:val="en-US" w:eastAsia="zh-CN"/>
        </w:rPr>
        <w:t>寻找乡村美</w:t>
      </w:r>
    </w:p>
    <w:p>
      <w:pPr>
        <w:jc w:val="center"/>
        <w:rPr>
          <w:rFonts w:hint="eastAsia"/>
          <w:b/>
          <w:bCs/>
          <w:sz w:val="36"/>
          <w:szCs w:val="36"/>
          <w:lang w:val="en-US" w:eastAsia="zh-CN"/>
        </w:rPr>
      </w:pPr>
      <w:r>
        <w:rPr>
          <w:rFonts w:hint="eastAsia"/>
          <w:b/>
          <w:bCs/>
          <w:sz w:val="36"/>
          <w:szCs w:val="36"/>
          <w:lang w:val="en-US" w:eastAsia="zh-CN"/>
        </w:rPr>
        <w:t>——“童心看宁海” 系列活动</w:t>
      </w:r>
    </w:p>
    <w:p>
      <w:pPr>
        <w:jc w:val="center"/>
        <w:rPr>
          <w:rFonts w:hint="eastAsia"/>
          <w:sz w:val="36"/>
          <w:szCs w:val="36"/>
          <w:lang w:val="en-US" w:eastAsia="zh-CN"/>
        </w:rPr>
      </w:pPr>
      <w:r>
        <w:rPr>
          <w:rFonts w:hint="eastAsia"/>
          <w:sz w:val="36"/>
          <w:szCs w:val="36"/>
          <w:lang w:val="en-US" w:eastAsia="zh-CN"/>
        </w:rPr>
        <w:t>宁海县青少年活动中心 葛杰波</w:t>
      </w:r>
    </w:p>
    <w:p>
      <w:pPr>
        <w:numPr>
          <w:ilvl w:val="0"/>
          <w:numId w:val="0"/>
        </w:numPr>
        <w:jc w:val="center"/>
        <w:rPr>
          <w:rFonts w:hint="eastAsia"/>
          <w:sz w:val="36"/>
          <w:szCs w:val="36"/>
          <w:lang w:val="en-US" w:eastAsia="zh-CN"/>
        </w:rPr>
      </w:pPr>
      <w:r>
        <w:rPr>
          <w:rFonts w:hint="eastAsia"/>
          <w:sz w:val="36"/>
          <w:szCs w:val="36"/>
          <w:lang w:val="en-US" w:eastAsia="zh-CN"/>
        </w:rPr>
        <w:t>第一部分 活动设计</w:t>
      </w:r>
    </w:p>
    <w:p>
      <w:pPr>
        <w:ind w:firstLine="643" w:firstLineChars="200"/>
        <w:rPr>
          <w:rFonts w:hint="eastAsia" w:ascii="仿宋_GB2312" w:hAnsi="宋体" w:eastAsia="仿宋_GB2312" w:cs="宋体"/>
          <w:b/>
          <w:bCs w:val="0"/>
          <w:sz w:val="32"/>
          <w:szCs w:val="32"/>
          <w:lang w:val="en-US" w:eastAsia="zh-CN"/>
        </w:rPr>
      </w:pPr>
      <w:r>
        <w:rPr>
          <w:rFonts w:hint="eastAsia" w:ascii="仿宋_GB2312" w:hAnsi="宋体" w:eastAsia="仿宋_GB2312" w:cs="宋体"/>
          <w:b/>
          <w:bCs w:val="0"/>
          <w:sz w:val="32"/>
          <w:szCs w:val="32"/>
          <w:lang w:val="en-US" w:eastAsia="zh-CN"/>
        </w:rPr>
        <w:t>一、活动目标</w:t>
      </w:r>
    </w:p>
    <w:p>
      <w:pPr>
        <w:keepNext w:val="0"/>
        <w:keepLines w:val="0"/>
        <w:pageBreakBefore w:val="0"/>
        <w:widowControl w:val="0"/>
        <w:kinsoku/>
        <w:wordWrap/>
        <w:overflowPunct/>
        <w:topLinePunct w:val="0"/>
        <w:autoSpaceDE/>
        <w:autoSpaceDN/>
        <w:bidi w:val="0"/>
        <w:adjustRightInd/>
        <w:snapToGrid/>
        <w:spacing w:line="0" w:lineRule="atLeast"/>
        <w:ind w:firstLine="640" w:firstLineChars="200"/>
        <w:textAlignment w:val="auto"/>
        <w:rPr>
          <w:rFonts w:hint="default" w:ascii="仿宋_GB2312" w:hAnsi="宋体" w:eastAsia="仿宋_GB2312" w:cs="宋体"/>
          <w:bCs/>
          <w:sz w:val="32"/>
          <w:szCs w:val="32"/>
          <w:lang w:val="en-US" w:eastAsia="zh-CN"/>
        </w:rPr>
      </w:pPr>
      <w:r>
        <w:rPr>
          <w:rFonts w:hint="eastAsia" w:ascii="仿宋_GB2312" w:hAnsi="宋体" w:eastAsia="仿宋_GB2312" w:cs="宋体"/>
          <w:bCs/>
          <w:sz w:val="32"/>
          <w:szCs w:val="32"/>
          <w:lang w:val="en-US" w:eastAsia="zh-CN"/>
        </w:rPr>
        <w:t>1.庆祝</w:t>
      </w:r>
      <w:r>
        <w:rPr>
          <w:rFonts w:hint="eastAsia" w:ascii="仿宋_GB2312" w:hAnsi="宋体" w:eastAsia="仿宋_GB2312" w:cs="宋体"/>
          <w:bCs/>
          <w:sz w:val="32"/>
          <w:szCs w:val="32"/>
          <w:lang w:val="en-US" w:eastAsia="zh-CN"/>
        </w:rPr>
        <w:fldChar w:fldCharType="begin"/>
      </w:r>
      <w:r>
        <w:rPr>
          <w:rFonts w:hint="eastAsia" w:ascii="仿宋_GB2312" w:hAnsi="宋体" w:eastAsia="仿宋_GB2312" w:cs="宋体"/>
          <w:bCs/>
          <w:sz w:val="32"/>
          <w:szCs w:val="32"/>
          <w:lang w:val="en-US" w:eastAsia="zh-CN"/>
        </w:rPr>
        <w:instrText xml:space="preserve"> HYPERLINK "https://www.so.com/link?m=bN5SXsCQENbIrPCQl21yBjolEqHDiT00RWwE3zoHVbK7A2u+mQrMP5sDtyMIIsncQwAM979M6gEBwsElEAJqdHpxKNOcUcIRWvBnWARZrN7ZM+y/3fTFZIjQY90fT+E9mFU4UZtYlXgXPlsa05Dzza22p9qGpWAXSlKj7HNCKatC2Lw9a1mvsVBrlDY1p6fX7foeJY2LJgxgF7ibneQUgDKD7G3OUwSABQw0uEtL77rJ02XA98a57HpZOKAUUbFqU1VuO8d7MJ4j0kbxT45pCGbYsvH76oqPWD6k4znnevazLv8Pb" \o "迎接 中华人民共和国成立75周年 \"大美娄底·美术作品创作工程展\"..." \t "https://www.so.com/_blank" </w:instrText>
      </w:r>
      <w:r>
        <w:rPr>
          <w:rFonts w:hint="eastAsia" w:ascii="仿宋_GB2312" w:hAnsi="宋体" w:eastAsia="仿宋_GB2312" w:cs="宋体"/>
          <w:bCs/>
          <w:sz w:val="32"/>
          <w:szCs w:val="32"/>
          <w:lang w:val="en-US" w:eastAsia="zh-CN"/>
        </w:rPr>
        <w:fldChar w:fldCharType="separate"/>
      </w:r>
      <w:r>
        <w:rPr>
          <w:rFonts w:hint="default" w:ascii="仿宋_GB2312" w:hAnsi="宋体" w:eastAsia="仿宋_GB2312" w:cs="宋体"/>
          <w:bCs/>
          <w:sz w:val="32"/>
          <w:szCs w:val="32"/>
          <w:lang w:val="en-US" w:eastAsia="zh-CN"/>
        </w:rPr>
        <w:t>中华人民共和国成立75周年</w:t>
      </w:r>
      <w:r>
        <w:rPr>
          <w:rFonts w:hint="default" w:ascii="仿宋_GB2312" w:hAnsi="宋体" w:eastAsia="仿宋_GB2312" w:cs="宋体"/>
          <w:bCs/>
          <w:sz w:val="32"/>
          <w:szCs w:val="32"/>
          <w:lang w:val="en-US" w:eastAsia="zh-CN"/>
        </w:rPr>
        <w:fldChar w:fldCharType="end"/>
      </w:r>
      <w:r>
        <w:rPr>
          <w:rFonts w:hint="eastAsia" w:ascii="仿宋_GB2312" w:hAnsi="宋体" w:eastAsia="仿宋_GB2312" w:cs="宋体"/>
          <w:bCs/>
          <w:sz w:val="32"/>
          <w:szCs w:val="32"/>
          <w:lang w:val="en-US" w:eastAsia="zh-CN"/>
        </w:rPr>
        <w:t>，发现和记录在中国共产党领导下家乡的建设和发展，提高青少年对家乡归属感，了解“东美丽、西通达、北时尚、南文化”城市规划，在青少年心中种下一颗为更好建设家乡而奋进的种子。</w:t>
      </w:r>
    </w:p>
    <w:p>
      <w:pPr>
        <w:keepNext w:val="0"/>
        <w:keepLines w:val="0"/>
        <w:pageBreakBefore w:val="0"/>
        <w:widowControl w:val="0"/>
        <w:kinsoku/>
        <w:wordWrap/>
        <w:overflowPunct/>
        <w:topLinePunct w:val="0"/>
        <w:autoSpaceDE/>
        <w:autoSpaceDN/>
        <w:bidi w:val="0"/>
        <w:adjustRightInd/>
        <w:snapToGrid/>
        <w:spacing w:line="0" w:lineRule="atLeast"/>
        <w:ind w:firstLine="640" w:firstLineChars="200"/>
        <w:textAlignment w:val="auto"/>
        <w:rPr>
          <w:rFonts w:hint="default" w:ascii="仿宋_GB2312" w:hAnsi="宋体" w:eastAsia="仿宋_GB2312" w:cs="宋体"/>
          <w:bCs/>
          <w:sz w:val="32"/>
          <w:szCs w:val="32"/>
          <w:lang w:val="en-US" w:eastAsia="zh-CN"/>
        </w:rPr>
      </w:pPr>
      <w:r>
        <w:rPr>
          <w:rFonts w:hint="eastAsia" w:ascii="仿宋_GB2312" w:hAnsi="宋体" w:eastAsia="仿宋_GB2312" w:cs="宋体"/>
          <w:bCs/>
          <w:sz w:val="32"/>
          <w:szCs w:val="32"/>
          <w:lang w:val="en-US" w:eastAsia="zh-CN"/>
        </w:rPr>
        <w:t>2.迎接中国徐霞客开游节，一起过立夏，品味家乡文化，增强青少年对家乡自然、历史、人文、民俗等本土区域文化资源的认知和了解，并能以主人翁的姿态去传承弘扬家乡文化。游圣徐霞客用一生的行走和卓绝的探险验证了“读万卷书，行万里路”的立世之道，以及“达人所之未达，探人所之未知”的探究精神，这种立世之道和探究精神影响着代代宁海人，形成宁海人的“硬气、正气、大气”。</w:t>
      </w:r>
    </w:p>
    <w:p>
      <w:pPr>
        <w:keepNext w:val="0"/>
        <w:keepLines w:val="0"/>
        <w:pageBreakBefore w:val="0"/>
        <w:widowControl w:val="0"/>
        <w:kinsoku/>
        <w:wordWrap/>
        <w:overflowPunct/>
        <w:topLinePunct w:val="0"/>
        <w:autoSpaceDE/>
        <w:autoSpaceDN/>
        <w:bidi w:val="0"/>
        <w:adjustRightInd/>
        <w:snapToGrid/>
        <w:spacing w:line="0" w:lineRule="atLeast"/>
        <w:ind w:firstLine="640" w:firstLineChars="200"/>
        <w:textAlignment w:val="auto"/>
        <w:rPr>
          <w:rFonts w:hint="eastAsia" w:ascii="仿宋_GB2312" w:hAnsi="宋体" w:eastAsia="仿宋_GB2312" w:cs="宋体"/>
          <w:bCs/>
          <w:sz w:val="32"/>
          <w:szCs w:val="32"/>
          <w:lang w:val="en-US" w:eastAsia="zh-CN"/>
        </w:rPr>
      </w:pPr>
      <w:r>
        <w:rPr>
          <w:rFonts w:hint="eastAsia" w:ascii="仿宋_GB2312" w:hAnsi="宋体" w:eastAsia="仿宋_GB2312" w:cs="宋体"/>
          <w:bCs/>
          <w:sz w:val="32"/>
          <w:szCs w:val="32"/>
          <w:lang w:val="en-US" w:eastAsia="zh-CN"/>
        </w:rPr>
        <w:t>3.搭建外出徒步、写生平台，给青少年的节假日生活提供走出去的机会，培养青少年亲近自然、积极向上的心态，并且在写生实践中更好掌握所学知识。</w:t>
      </w:r>
    </w:p>
    <w:p>
      <w:pPr>
        <w:keepNext w:val="0"/>
        <w:keepLines w:val="0"/>
        <w:pageBreakBefore w:val="0"/>
        <w:widowControl w:val="0"/>
        <w:kinsoku/>
        <w:wordWrap/>
        <w:overflowPunct/>
        <w:topLinePunct w:val="0"/>
        <w:autoSpaceDE/>
        <w:autoSpaceDN/>
        <w:bidi w:val="0"/>
        <w:adjustRightInd/>
        <w:snapToGrid/>
        <w:spacing w:line="0" w:lineRule="atLeast"/>
        <w:ind w:firstLine="640" w:firstLineChars="200"/>
        <w:textAlignment w:val="auto"/>
        <w:rPr>
          <w:rFonts w:hint="eastAsia" w:ascii="仿宋_GB2312" w:hAnsi="宋体" w:eastAsia="仿宋_GB2312" w:cs="宋体"/>
          <w:b/>
          <w:bCs w:val="0"/>
          <w:sz w:val="32"/>
          <w:szCs w:val="32"/>
          <w:lang w:val="en-US" w:eastAsia="zh-CN"/>
        </w:rPr>
      </w:pPr>
      <w:r>
        <w:rPr>
          <w:rFonts w:hint="eastAsia" w:ascii="仿宋_GB2312" w:hAnsi="宋体" w:eastAsia="仿宋_GB2312" w:cs="宋体"/>
          <w:bCs/>
          <w:sz w:val="32"/>
          <w:szCs w:val="32"/>
          <w:lang w:val="en-US" w:eastAsia="zh-CN"/>
        </w:rPr>
        <w:t>4.宣传家乡。通过网站、微信、纸媒等平台，对活动和学员成果进行推荐和展示，传递和传承富有现货生命里的宁海文化。</w:t>
      </w:r>
    </w:p>
    <w:p>
      <w:pPr>
        <w:keepNext w:val="0"/>
        <w:keepLines w:val="0"/>
        <w:pageBreakBefore w:val="0"/>
        <w:widowControl w:val="0"/>
        <w:kinsoku/>
        <w:wordWrap/>
        <w:overflowPunct/>
        <w:topLinePunct w:val="0"/>
        <w:autoSpaceDE/>
        <w:autoSpaceDN/>
        <w:bidi w:val="0"/>
        <w:adjustRightInd/>
        <w:snapToGrid/>
        <w:spacing w:line="0" w:lineRule="atLeast"/>
        <w:ind w:firstLine="643" w:firstLineChars="200"/>
        <w:textAlignment w:val="auto"/>
        <w:rPr>
          <w:rFonts w:hint="eastAsia" w:ascii="仿宋_GB2312" w:hAnsi="宋体" w:eastAsia="仿宋_GB2312" w:cs="宋体"/>
          <w:b/>
          <w:bCs w:val="0"/>
          <w:sz w:val="32"/>
          <w:szCs w:val="32"/>
          <w:lang w:val="en-US" w:eastAsia="zh-CN"/>
        </w:rPr>
      </w:pPr>
      <w:r>
        <w:rPr>
          <w:rFonts w:hint="eastAsia" w:ascii="仿宋_GB2312" w:hAnsi="宋体" w:eastAsia="仿宋_GB2312" w:cs="宋体"/>
          <w:b/>
          <w:bCs w:val="0"/>
          <w:sz w:val="32"/>
          <w:szCs w:val="32"/>
          <w:lang w:val="en-US" w:eastAsia="zh-CN"/>
        </w:rPr>
        <w:t>二、活动对象</w:t>
      </w:r>
    </w:p>
    <w:p>
      <w:pPr>
        <w:keepNext w:val="0"/>
        <w:keepLines w:val="0"/>
        <w:pageBreakBefore w:val="0"/>
        <w:widowControl w:val="0"/>
        <w:kinsoku/>
        <w:wordWrap/>
        <w:overflowPunct/>
        <w:topLinePunct w:val="0"/>
        <w:autoSpaceDE/>
        <w:autoSpaceDN/>
        <w:bidi w:val="0"/>
        <w:adjustRightInd/>
        <w:snapToGrid/>
        <w:spacing w:line="0" w:lineRule="atLeast"/>
        <w:ind w:firstLine="640" w:firstLineChars="200"/>
        <w:textAlignment w:val="auto"/>
        <w:rPr>
          <w:rFonts w:hint="eastAsia" w:ascii="仿宋_GB2312" w:hAnsi="宋体" w:eastAsia="仿宋_GB2312" w:cs="宋体"/>
          <w:b/>
          <w:bCs w:val="0"/>
          <w:sz w:val="32"/>
          <w:szCs w:val="32"/>
          <w:lang w:val="en-US" w:eastAsia="zh-CN"/>
        </w:rPr>
      </w:pPr>
      <w:r>
        <w:rPr>
          <w:rFonts w:hint="eastAsia" w:ascii="仿宋_GB2312" w:hAnsi="宋体" w:eastAsia="仿宋_GB2312" w:cs="宋体"/>
          <w:bCs/>
          <w:sz w:val="32"/>
          <w:szCs w:val="32"/>
          <w:lang w:val="en-US" w:eastAsia="zh-CN"/>
        </w:rPr>
        <w:t>本次系列活动参与者主要是由漫绘画社学员和有绘画写生基础的青少年自主报名组成，都是三年级及以上。虽然他们学习绘画的时间长短不一，但都有较强的绘画能力和自主学习能力。相对于室内的临摹和图像写生，他们更愿意去户外尝试一下对景写生。对于在活动中所要收获的东西他们不喜欢通过“教”来获得，更倾向于让他们自己去体验、去感受、去展示。</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firstLine="643" w:firstLineChars="200"/>
        <w:textAlignment w:val="auto"/>
        <w:rPr>
          <w:rFonts w:hint="eastAsia" w:ascii="仿宋_GB2312" w:hAnsi="宋体" w:eastAsia="仿宋_GB2312" w:cs="宋体"/>
          <w:b/>
          <w:bCs w:val="0"/>
          <w:sz w:val="32"/>
          <w:szCs w:val="32"/>
          <w:lang w:val="en-US" w:eastAsia="zh-CN"/>
        </w:rPr>
      </w:pPr>
      <w:r>
        <w:rPr>
          <w:rFonts w:hint="eastAsia" w:ascii="仿宋_GB2312" w:hAnsi="宋体" w:eastAsia="仿宋_GB2312" w:cs="宋体"/>
          <w:b/>
          <w:bCs w:val="0"/>
          <w:sz w:val="32"/>
          <w:szCs w:val="32"/>
          <w:lang w:val="en-US" w:eastAsia="zh-CN"/>
        </w:rPr>
        <w:t>三、活动时间、地点</w:t>
      </w:r>
    </w:p>
    <w:p>
      <w:pPr>
        <w:keepNext w:val="0"/>
        <w:keepLines w:val="0"/>
        <w:pageBreakBefore w:val="0"/>
        <w:widowControl w:val="0"/>
        <w:kinsoku/>
        <w:wordWrap/>
        <w:overflowPunct/>
        <w:topLinePunct w:val="0"/>
        <w:autoSpaceDE/>
        <w:autoSpaceDN/>
        <w:bidi w:val="0"/>
        <w:adjustRightInd/>
        <w:snapToGrid/>
        <w:spacing w:line="0" w:lineRule="atLeast"/>
        <w:ind w:firstLine="640" w:firstLineChars="200"/>
        <w:textAlignment w:val="auto"/>
        <w:rPr>
          <w:rFonts w:hint="default" w:ascii="仿宋_GB2312" w:hAnsi="宋体" w:eastAsia="仿宋_GB2312" w:cs="宋体"/>
          <w:bCs/>
          <w:sz w:val="32"/>
          <w:szCs w:val="32"/>
          <w:lang w:val="en-US" w:eastAsia="zh-CN"/>
        </w:rPr>
      </w:pPr>
      <w:r>
        <w:rPr>
          <w:rFonts w:hint="eastAsia" w:ascii="仿宋_GB2312" w:hAnsi="宋体" w:eastAsia="仿宋_GB2312" w:cs="宋体"/>
          <w:bCs/>
          <w:sz w:val="32"/>
          <w:szCs w:val="32"/>
          <w:lang w:val="en-US" w:eastAsia="zh-CN"/>
        </w:rPr>
        <w:t>1.时间：2024年4月27日（周六上午）</w:t>
      </w:r>
    </w:p>
    <w:p>
      <w:pPr>
        <w:keepNext w:val="0"/>
        <w:keepLines w:val="0"/>
        <w:pageBreakBefore w:val="0"/>
        <w:widowControl w:val="0"/>
        <w:kinsoku/>
        <w:wordWrap/>
        <w:overflowPunct/>
        <w:topLinePunct w:val="0"/>
        <w:autoSpaceDE/>
        <w:autoSpaceDN/>
        <w:bidi w:val="0"/>
        <w:adjustRightInd/>
        <w:snapToGrid/>
        <w:spacing w:line="0" w:lineRule="atLeast"/>
        <w:ind w:firstLine="640" w:firstLineChars="200"/>
        <w:textAlignment w:val="auto"/>
        <w:rPr>
          <w:rFonts w:hint="eastAsia" w:ascii="仿宋_GB2312" w:hAnsi="宋体" w:eastAsia="仿宋_GB2312" w:cs="宋体"/>
          <w:bCs/>
          <w:sz w:val="32"/>
          <w:szCs w:val="32"/>
          <w:lang w:val="en-US" w:eastAsia="zh-CN"/>
        </w:rPr>
      </w:pPr>
      <w:r>
        <w:rPr>
          <w:rFonts w:hint="eastAsia" w:ascii="仿宋_GB2312" w:hAnsi="宋体" w:eastAsia="仿宋_GB2312" w:cs="宋体"/>
          <w:bCs/>
          <w:sz w:val="32"/>
          <w:szCs w:val="32"/>
          <w:lang w:val="en-US" w:eastAsia="zh-CN"/>
        </w:rPr>
        <w:t>地点：宁海县天明湖公园，家门口青少年宫（湖西社区）</w:t>
      </w:r>
    </w:p>
    <w:p>
      <w:pPr>
        <w:keepNext w:val="0"/>
        <w:keepLines w:val="0"/>
        <w:pageBreakBefore w:val="0"/>
        <w:widowControl w:val="0"/>
        <w:kinsoku/>
        <w:wordWrap/>
        <w:overflowPunct/>
        <w:topLinePunct w:val="0"/>
        <w:autoSpaceDE/>
        <w:autoSpaceDN/>
        <w:bidi w:val="0"/>
        <w:adjustRightInd/>
        <w:snapToGrid/>
        <w:spacing w:line="0" w:lineRule="atLeast"/>
        <w:ind w:firstLine="640" w:firstLineChars="200"/>
        <w:textAlignment w:val="auto"/>
        <w:rPr>
          <w:rFonts w:hint="eastAsia" w:ascii="仿宋_GB2312" w:hAnsi="宋体" w:eastAsia="仿宋_GB2312" w:cs="宋体"/>
          <w:bCs/>
          <w:sz w:val="32"/>
          <w:szCs w:val="32"/>
          <w:lang w:val="en-US" w:eastAsia="zh-CN"/>
        </w:rPr>
      </w:pPr>
      <w:r>
        <w:rPr>
          <w:rFonts w:hint="eastAsia" w:ascii="仿宋_GB2312" w:hAnsi="宋体" w:eastAsia="仿宋_GB2312" w:cs="宋体"/>
          <w:bCs/>
          <w:sz w:val="32"/>
          <w:szCs w:val="32"/>
          <w:lang w:val="en-US" w:eastAsia="zh-CN"/>
        </w:rPr>
        <w:t>2.时间：2024年5月5日（周日上午）</w:t>
      </w:r>
    </w:p>
    <w:p>
      <w:pPr>
        <w:keepNext w:val="0"/>
        <w:keepLines w:val="0"/>
        <w:pageBreakBefore w:val="0"/>
        <w:widowControl w:val="0"/>
        <w:kinsoku/>
        <w:wordWrap/>
        <w:overflowPunct/>
        <w:topLinePunct w:val="0"/>
        <w:autoSpaceDE/>
        <w:autoSpaceDN/>
        <w:bidi w:val="0"/>
        <w:adjustRightInd/>
        <w:snapToGrid/>
        <w:spacing w:line="0" w:lineRule="atLeast"/>
        <w:ind w:firstLine="640" w:firstLineChars="200"/>
        <w:textAlignment w:val="auto"/>
        <w:rPr>
          <w:rFonts w:hint="eastAsia" w:ascii="仿宋_GB2312" w:hAnsi="宋体" w:eastAsia="仿宋_GB2312" w:cs="宋体"/>
          <w:bCs/>
          <w:sz w:val="32"/>
          <w:szCs w:val="32"/>
          <w:lang w:val="en-US" w:eastAsia="zh-CN"/>
        </w:rPr>
      </w:pPr>
      <w:r>
        <w:rPr>
          <w:rFonts w:hint="eastAsia" w:ascii="仿宋_GB2312" w:hAnsi="宋体" w:eastAsia="仿宋_GB2312" w:cs="宋体"/>
          <w:bCs/>
          <w:sz w:val="32"/>
          <w:szCs w:val="32"/>
          <w:lang w:val="en-US" w:eastAsia="zh-CN"/>
        </w:rPr>
        <w:t>地点：宁海县蒲湖公园，家门口青少年宫（塔山社区）</w:t>
      </w:r>
    </w:p>
    <w:p>
      <w:pPr>
        <w:keepNext w:val="0"/>
        <w:keepLines w:val="0"/>
        <w:pageBreakBefore w:val="0"/>
        <w:widowControl w:val="0"/>
        <w:kinsoku/>
        <w:wordWrap/>
        <w:overflowPunct/>
        <w:topLinePunct w:val="0"/>
        <w:autoSpaceDE/>
        <w:autoSpaceDN/>
        <w:bidi w:val="0"/>
        <w:adjustRightInd/>
        <w:snapToGrid/>
        <w:spacing w:line="0" w:lineRule="atLeast"/>
        <w:ind w:firstLine="640" w:firstLineChars="200"/>
        <w:textAlignment w:val="auto"/>
        <w:rPr>
          <w:rFonts w:hint="default" w:ascii="仿宋_GB2312" w:hAnsi="宋体" w:eastAsia="仿宋_GB2312" w:cs="宋体"/>
          <w:bCs/>
          <w:sz w:val="32"/>
          <w:szCs w:val="32"/>
          <w:lang w:val="en-US" w:eastAsia="zh-CN"/>
        </w:rPr>
      </w:pPr>
      <w:r>
        <w:rPr>
          <w:rFonts w:hint="eastAsia" w:ascii="仿宋_GB2312" w:hAnsi="宋体" w:eastAsia="仿宋_GB2312" w:cs="宋体"/>
          <w:bCs/>
          <w:sz w:val="32"/>
          <w:szCs w:val="32"/>
          <w:lang w:val="en-US" w:eastAsia="zh-CN"/>
        </w:rPr>
        <w:t>3.时间：2024年5月18日（周六上午）</w:t>
      </w:r>
    </w:p>
    <w:p>
      <w:pPr>
        <w:keepNext w:val="0"/>
        <w:keepLines w:val="0"/>
        <w:pageBreakBefore w:val="0"/>
        <w:widowControl w:val="0"/>
        <w:kinsoku/>
        <w:wordWrap/>
        <w:overflowPunct/>
        <w:topLinePunct w:val="0"/>
        <w:autoSpaceDE/>
        <w:autoSpaceDN/>
        <w:bidi w:val="0"/>
        <w:adjustRightInd/>
        <w:snapToGrid/>
        <w:spacing w:line="0" w:lineRule="atLeast"/>
        <w:ind w:firstLine="640" w:firstLineChars="200"/>
        <w:textAlignment w:val="auto"/>
        <w:rPr>
          <w:rFonts w:hint="default" w:ascii="仿宋_GB2312" w:hAnsi="宋体" w:eastAsia="仿宋_GB2312" w:cs="宋体"/>
          <w:bCs/>
          <w:sz w:val="32"/>
          <w:szCs w:val="32"/>
          <w:lang w:val="en-US" w:eastAsia="zh-CN"/>
        </w:rPr>
      </w:pPr>
      <w:r>
        <w:rPr>
          <w:rFonts w:hint="eastAsia" w:ascii="仿宋_GB2312" w:hAnsi="宋体" w:eastAsia="仿宋_GB2312" w:cs="宋体"/>
          <w:bCs/>
          <w:sz w:val="32"/>
          <w:szCs w:val="32"/>
          <w:lang w:val="en-US" w:eastAsia="zh-CN"/>
        </w:rPr>
        <w:t>地点:宁海县前童镇梁皇山</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firstLine="643" w:firstLineChars="200"/>
        <w:textAlignment w:val="auto"/>
        <w:rPr>
          <w:rFonts w:hint="default" w:ascii="仿宋_GB2312" w:hAnsi="宋体" w:eastAsia="仿宋_GB2312" w:cs="宋体"/>
          <w:b/>
          <w:bCs w:val="0"/>
          <w:sz w:val="32"/>
          <w:szCs w:val="32"/>
          <w:lang w:val="en-US" w:eastAsia="zh-CN"/>
        </w:rPr>
      </w:pPr>
      <w:r>
        <w:rPr>
          <w:rFonts w:hint="eastAsia" w:ascii="仿宋_GB2312" w:hAnsi="宋体" w:eastAsia="仿宋_GB2312" w:cs="宋体"/>
          <w:b/>
          <w:bCs w:val="0"/>
          <w:sz w:val="32"/>
          <w:szCs w:val="32"/>
          <w:lang w:val="en-US" w:eastAsia="zh-CN"/>
        </w:rPr>
        <w:t>四、活动准备</w:t>
      </w:r>
    </w:p>
    <w:p>
      <w:pPr>
        <w:keepNext w:val="0"/>
        <w:keepLines w:val="0"/>
        <w:pageBreakBefore w:val="0"/>
        <w:widowControl w:val="0"/>
        <w:kinsoku/>
        <w:wordWrap/>
        <w:overflowPunct/>
        <w:topLinePunct w:val="0"/>
        <w:autoSpaceDE/>
        <w:autoSpaceDN/>
        <w:bidi w:val="0"/>
        <w:adjustRightInd/>
        <w:snapToGrid/>
        <w:spacing w:line="0" w:lineRule="atLeast"/>
        <w:ind w:firstLine="640" w:firstLineChars="200"/>
        <w:jc w:val="both"/>
        <w:textAlignment w:val="auto"/>
        <w:rPr>
          <w:rFonts w:hint="eastAsia" w:ascii="仿宋_GB2312" w:hAnsi="宋体" w:eastAsia="仿宋_GB2312" w:cs="宋体"/>
          <w:bCs/>
          <w:sz w:val="32"/>
          <w:szCs w:val="32"/>
          <w:lang w:val="en-US" w:eastAsia="zh-CN"/>
        </w:rPr>
      </w:pPr>
      <w:r>
        <w:rPr>
          <w:rFonts w:hint="eastAsia" w:ascii="仿宋_GB2312" w:hAnsi="宋体" w:eastAsia="仿宋_GB2312" w:cs="宋体"/>
          <w:bCs/>
          <w:sz w:val="32"/>
          <w:szCs w:val="32"/>
          <w:lang w:val="en-US" w:eastAsia="zh-CN"/>
        </w:rPr>
        <w:t>1.实地走访，选择合适的活动地点，对接相关社区、乡村景区，确定活动时间。</w:t>
      </w:r>
    </w:p>
    <w:p>
      <w:pPr>
        <w:keepNext w:val="0"/>
        <w:keepLines w:val="0"/>
        <w:pageBreakBefore w:val="0"/>
        <w:widowControl w:val="0"/>
        <w:kinsoku/>
        <w:wordWrap/>
        <w:overflowPunct/>
        <w:topLinePunct w:val="0"/>
        <w:autoSpaceDE/>
        <w:autoSpaceDN/>
        <w:bidi w:val="0"/>
        <w:adjustRightInd/>
        <w:snapToGrid/>
        <w:spacing w:line="0" w:lineRule="atLeast"/>
        <w:ind w:left="638" w:leftChars="304" w:firstLine="0" w:firstLineChars="0"/>
        <w:jc w:val="both"/>
        <w:textAlignment w:val="auto"/>
        <w:rPr>
          <w:rFonts w:hint="eastAsia" w:ascii="仿宋_GB2312" w:hAnsi="宋体" w:eastAsia="仿宋_GB2312" w:cs="宋体"/>
          <w:bCs/>
          <w:sz w:val="32"/>
          <w:szCs w:val="32"/>
          <w:lang w:val="en-US" w:eastAsia="zh-CN"/>
        </w:rPr>
      </w:pPr>
      <w:r>
        <w:rPr>
          <w:rFonts w:hint="eastAsia" w:ascii="仿宋_GB2312" w:hAnsi="宋体" w:eastAsia="仿宋_GB2312" w:cs="宋体"/>
          <w:bCs/>
          <w:sz w:val="32"/>
          <w:szCs w:val="32"/>
          <w:lang w:val="en-US" w:eastAsia="zh-CN"/>
        </w:rPr>
        <w:t>2.确定活动组织形式和人员数量，安排相应工作人员：活动组织、</w:t>
      </w:r>
    </w:p>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eastAsia" w:ascii="仿宋_GB2312" w:hAnsi="宋体" w:eastAsia="仿宋_GB2312" w:cs="宋体"/>
          <w:bCs/>
          <w:sz w:val="32"/>
          <w:szCs w:val="32"/>
          <w:lang w:val="en-US" w:eastAsia="zh-CN"/>
        </w:rPr>
      </w:pPr>
      <w:r>
        <w:rPr>
          <w:rFonts w:hint="eastAsia" w:ascii="仿宋_GB2312" w:hAnsi="宋体" w:eastAsia="仿宋_GB2312" w:cs="宋体"/>
          <w:bCs/>
          <w:sz w:val="32"/>
          <w:szCs w:val="32"/>
          <w:lang w:val="en-US" w:eastAsia="zh-CN"/>
        </w:rPr>
        <w:t>活动后勤、活动领队、活动摄影摄像、活动宣传等，及时对接宣传媒体。</w:t>
      </w:r>
    </w:p>
    <w:p>
      <w:pPr>
        <w:keepNext w:val="0"/>
        <w:keepLines w:val="0"/>
        <w:pageBreakBefore w:val="0"/>
        <w:widowControl w:val="0"/>
        <w:kinsoku/>
        <w:wordWrap/>
        <w:overflowPunct/>
        <w:topLinePunct w:val="0"/>
        <w:autoSpaceDE/>
        <w:autoSpaceDN/>
        <w:bidi w:val="0"/>
        <w:adjustRightInd/>
        <w:snapToGrid/>
        <w:spacing w:line="0" w:lineRule="atLeast"/>
        <w:ind w:left="638" w:leftChars="304" w:firstLine="0" w:firstLineChars="0"/>
        <w:jc w:val="both"/>
        <w:textAlignment w:val="auto"/>
        <w:rPr>
          <w:rFonts w:hint="eastAsia" w:ascii="仿宋_GB2312" w:hAnsi="宋体" w:eastAsia="仿宋_GB2312" w:cs="宋体"/>
          <w:bCs/>
          <w:sz w:val="32"/>
          <w:szCs w:val="32"/>
          <w:lang w:val="en-US" w:eastAsia="zh-CN"/>
        </w:rPr>
      </w:pPr>
      <w:r>
        <w:rPr>
          <w:rFonts w:hint="eastAsia" w:ascii="仿宋_GB2312" w:hAnsi="宋体" w:eastAsia="仿宋_GB2312" w:cs="宋体"/>
          <w:bCs/>
          <w:sz w:val="32"/>
          <w:szCs w:val="32"/>
          <w:lang w:val="en-US" w:eastAsia="zh-CN"/>
        </w:rPr>
        <w:t>3.确定参与活动的班级，再通过微信推文招募其他活动人员。完</w:t>
      </w:r>
    </w:p>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eastAsia" w:ascii="仿宋_GB2312" w:hAnsi="宋体" w:eastAsia="仿宋_GB2312" w:cs="宋体"/>
          <w:bCs/>
          <w:sz w:val="32"/>
          <w:szCs w:val="32"/>
          <w:lang w:val="en-US" w:eastAsia="zh-CN"/>
        </w:rPr>
      </w:pPr>
      <w:r>
        <w:rPr>
          <w:rFonts w:hint="eastAsia" w:ascii="仿宋_GB2312" w:hAnsi="宋体" w:eastAsia="仿宋_GB2312" w:cs="宋体"/>
          <w:bCs/>
          <w:sz w:val="32"/>
          <w:szCs w:val="32"/>
          <w:lang w:val="en-US" w:eastAsia="zh-CN"/>
        </w:rPr>
        <w:t>成活动报名后，导出活动名单，电话联系建立活动微信群，发布活动注意事项，随时答疑。</w:t>
      </w:r>
    </w:p>
    <w:p>
      <w:pPr>
        <w:keepNext w:val="0"/>
        <w:keepLines w:val="0"/>
        <w:pageBreakBefore w:val="0"/>
        <w:widowControl w:val="0"/>
        <w:kinsoku/>
        <w:wordWrap/>
        <w:overflowPunct/>
        <w:topLinePunct w:val="0"/>
        <w:autoSpaceDE/>
        <w:autoSpaceDN/>
        <w:bidi w:val="0"/>
        <w:adjustRightInd/>
        <w:snapToGrid/>
        <w:spacing w:line="0" w:lineRule="atLeast"/>
        <w:ind w:firstLine="640" w:firstLineChars="200"/>
        <w:jc w:val="both"/>
        <w:textAlignment w:val="auto"/>
        <w:rPr>
          <w:rFonts w:hint="default" w:ascii="仿宋_GB2312" w:hAnsi="宋体" w:eastAsia="仿宋_GB2312" w:cs="宋体"/>
          <w:bCs/>
          <w:sz w:val="32"/>
          <w:szCs w:val="32"/>
          <w:lang w:val="en-US" w:eastAsia="zh-CN"/>
        </w:rPr>
      </w:pPr>
      <w:r>
        <w:rPr>
          <w:rFonts w:hint="eastAsia" w:ascii="仿宋_GB2312" w:hAnsi="宋体" w:eastAsia="仿宋_GB2312" w:cs="宋体"/>
          <w:bCs/>
          <w:sz w:val="32"/>
          <w:szCs w:val="32"/>
          <w:lang w:val="en-US" w:eastAsia="zh-CN"/>
        </w:rPr>
        <w:t>4.准备活动横幅、活动着装、活动材料、活动车辆。活动横幅：上报上级主管部门，对接活动地点所在街道、乡镇、社区，确定活动横幅内容，联系广告公司制定横幅；活动着装：从中心领取相应数量“童心看宁海”背心、帆布袋；活动材料：采购</w:t>
      </w:r>
      <w:r>
        <w:rPr>
          <w:rFonts w:hint="eastAsia" w:ascii="仿宋_GB2312" w:hAnsi="仿宋_GB2312" w:eastAsia="仿宋_GB2312" w:cs="仿宋_GB2312"/>
          <w:sz w:val="32"/>
          <w:szCs w:val="32"/>
          <w:lang w:val="en-US" w:eastAsia="zh-CN"/>
        </w:rPr>
        <w:t>丙烯马克笔、油画框、透明相框、热缩片、小烤箱、野餐垫；活动车辆：对接大巴车辆租用公司，明确车型、用车时间、用车费用。</w:t>
      </w:r>
    </w:p>
    <w:p>
      <w:pPr>
        <w:numPr>
          <w:ilvl w:val="0"/>
          <w:numId w:val="0"/>
        </w:numPr>
        <w:ind w:firstLine="640" w:firstLineChars="200"/>
        <w:jc w:val="both"/>
        <w:rPr>
          <w:rFonts w:hint="default" w:ascii="仿宋_GB2312" w:hAnsi="宋体" w:eastAsia="仿宋_GB2312" w:cs="宋体"/>
          <w:bCs/>
          <w:sz w:val="32"/>
          <w:szCs w:val="32"/>
          <w:lang w:val="en-US" w:eastAsia="zh-CN"/>
        </w:rPr>
      </w:pPr>
      <w:r>
        <w:rPr>
          <w:rFonts w:hint="eastAsia" w:ascii="仿宋_GB2312" w:hAnsi="宋体" w:eastAsia="仿宋_GB2312" w:cs="宋体"/>
          <w:bCs/>
          <w:sz w:val="32"/>
          <w:szCs w:val="32"/>
          <w:lang w:val="en-US" w:eastAsia="zh-CN"/>
        </w:rPr>
        <w:t>5.落实活动安全工作，备好医疗急求包。</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firstLine="643" w:firstLineChars="200"/>
        <w:textAlignment w:val="auto"/>
        <w:rPr>
          <w:rFonts w:hint="default" w:ascii="仿宋_GB2312" w:hAnsi="宋体" w:eastAsia="仿宋_GB2312" w:cs="宋体"/>
          <w:b/>
          <w:bCs w:val="0"/>
          <w:sz w:val="32"/>
          <w:szCs w:val="32"/>
          <w:lang w:val="en-US" w:eastAsia="zh-CN"/>
        </w:rPr>
      </w:pPr>
      <w:r>
        <w:rPr>
          <w:rFonts w:hint="eastAsia" w:ascii="仿宋_GB2312" w:hAnsi="宋体" w:eastAsia="仿宋_GB2312" w:cs="宋体"/>
          <w:b/>
          <w:bCs w:val="0"/>
          <w:sz w:val="32"/>
          <w:szCs w:val="32"/>
          <w:lang w:val="en-US" w:eastAsia="zh-CN"/>
        </w:rPr>
        <w:t>五、活动内容、过程</w:t>
      </w:r>
    </w:p>
    <w:tbl>
      <w:tblPr>
        <w:tblStyle w:val="4"/>
        <w:tblW w:w="0" w:type="auto"/>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3112"/>
        <w:gridCol w:w="3000"/>
        <w:gridCol w:w="2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2" w:type="dxa"/>
            <w:gridSpan w:val="4"/>
          </w:tcPr>
          <w:p>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eastAsia" w:ascii="仿宋_GB2312" w:hAnsi="宋体" w:eastAsia="仿宋_GB2312" w:cs="宋体"/>
                <w:b/>
                <w:bCs w:val="0"/>
                <w:sz w:val="32"/>
                <w:szCs w:val="32"/>
                <w:vertAlign w:val="baseline"/>
                <w:lang w:val="en-US" w:eastAsia="zh-CN"/>
              </w:rPr>
            </w:pPr>
            <w:r>
              <w:rPr>
                <w:rFonts w:hint="eastAsia" w:ascii="仿宋_GB2312" w:hAnsi="仿宋_GB2312" w:eastAsia="仿宋_GB2312" w:cs="仿宋_GB2312"/>
                <w:sz w:val="32"/>
                <w:szCs w:val="32"/>
                <w:lang w:val="en-US" w:eastAsia="zh-CN"/>
              </w:rPr>
              <w:t>少年霞客行，寻找乡村美——“童心看宁海” 系列活动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主题</w:t>
            </w:r>
          </w:p>
        </w:tc>
        <w:tc>
          <w:tcPr>
            <w:tcW w:w="311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“少年“霞客”行，</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center"/>
              <w:textAlignment w:val="auto"/>
              <w:rPr>
                <w:rFonts w:hint="eastAsia" w:ascii="仿宋_GB2312" w:hAnsi="宋体" w:eastAsia="仿宋_GB2312" w:cs="宋体"/>
                <w:b/>
                <w:bCs w:val="0"/>
                <w:sz w:val="28"/>
                <w:szCs w:val="28"/>
                <w:vertAlign w:val="baseline"/>
                <w:lang w:val="en-US" w:eastAsia="zh-CN"/>
              </w:rPr>
            </w:pPr>
            <w:r>
              <w:rPr>
                <w:rFonts w:hint="eastAsia" w:ascii="仿宋_GB2312" w:hAnsi="仿宋_GB2312" w:eastAsia="仿宋_GB2312" w:cs="仿宋_GB2312"/>
                <w:sz w:val="28"/>
                <w:szCs w:val="28"/>
                <w:lang w:val="en-US" w:eastAsia="zh-CN"/>
              </w:rPr>
              <w:t>共绘“北时尚”</w:t>
            </w:r>
          </w:p>
        </w:tc>
        <w:tc>
          <w:tcPr>
            <w:tcW w:w="30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“少年“霞客”行，</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center"/>
              <w:textAlignment w:val="auto"/>
              <w:rPr>
                <w:rFonts w:hint="eastAsia" w:ascii="仿宋_GB2312" w:hAnsi="宋体" w:eastAsia="仿宋_GB2312" w:cs="宋体"/>
                <w:b/>
                <w:bCs w:val="0"/>
                <w:sz w:val="28"/>
                <w:szCs w:val="28"/>
                <w:vertAlign w:val="baseline"/>
                <w:lang w:val="en-US" w:eastAsia="zh-CN"/>
              </w:rPr>
            </w:pPr>
            <w:r>
              <w:rPr>
                <w:rFonts w:hint="eastAsia" w:ascii="仿宋_GB2312" w:hAnsi="仿宋_GB2312" w:eastAsia="仿宋_GB2312" w:cs="仿宋_GB2312"/>
                <w:sz w:val="28"/>
                <w:szCs w:val="28"/>
                <w:lang w:val="en-US" w:eastAsia="zh-CN"/>
              </w:rPr>
              <w:t>共绘“南文化”</w:t>
            </w:r>
          </w:p>
        </w:tc>
        <w:tc>
          <w:tcPr>
            <w:tcW w:w="27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“少年“霞客”行，</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center"/>
              <w:textAlignment w:val="auto"/>
              <w:rPr>
                <w:rFonts w:hint="eastAsia" w:ascii="仿宋_GB2312" w:hAnsi="宋体" w:eastAsia="仿宋_GB2312" w:cs="宋体"/>
                <w:b/>
                <w:bCs w:val="0"/>
                <w:sz w:val="28"/>
                <w:szCs w:val="28"/>
                <w:vertAlign w:val="baseline"/>
                <w:lang w:val="en-US" w:eastAsia="zh-CN"/>
              </w:rPr>
            </w:pPr>
            <w:r>
              <w:rPr>
                <w:rFonts w:hint="eastAsia" w:ascii="仿宋_GB2312" w:hAnsi="仿宋_GB2312" w:eastAsia="仿宋_GB2312" w:cs="仿宋_GB2312"/>
                <w:sz w:val="28"/>
                <w:szCs w:val="28"/>
                <w:lang w:val="en-US" w:eastAsia="zh-CN"/>
              </w:rPr>
              <w:t>笔绘山下居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7" w:hRule="atLeast"/>
        </w:trPr>
        <w:tc>
          <w:tcPr>
            <w:tcW w:w="881" w:type="dxa"/>
            <w:vAlign w:val="center"/>
          </w:tcPr>
          <w:p>
            <w:pPr>
              <w:numPr>
                <w:ilvl w:val="0"/>
                <w:numId w:val="0"/>
              </w:numPr>
              <w:jc w:val="center"/>
              <w:rPr>
                <w:rFonts w:hint="default" w:ascii="仿宋_GB2312" w:hAnsi="宋体" w:eastAsia="仿宋_GB2312" w:cs="宋体"/>
                <w:b/>
                <w:bCs w:val="0"/>
                <w:sz w:val="32"/>
                <w:szCs w:val="32"/>
                <w:vertAlign w:val="baseline"/>
                <w:lang w:val="en-US" w:eastAsia="zh-CN"/>
              </w:rPr>
            </w:pPr>
            <w:r>
              <w:rPr>
                <w:rFonts w:hint="eastAsia" w:ascii="仿宋_GB2312" w:hAnsi="仿宋_GB2312" w:eastAsia="仿宋_GB2312" w:cs="仿宋_GB2312"/>
                <w:sz w:val="32"/>
                <w:szCs w:val="32"/>
                <w:lang w:val="en-US" w:eastAsia="zh-CN"/>
              </w:rPr>
              <w:t>要求</w:t>
            </w:r>
          </w:p>
        </w:tc>
        <w:tc>
          <w:tcPr>
            <w:tcW w:w="311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以天明湖公园风景为绘画主题，用绘画语言表现家乡新貌，共绘时代风貌。</w:t>
            </w:r>
          </w:p>
        </w:tc>
        <w:tc>
          <w:tcPr>
            <w:tcW w:w="30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firstLine="560" w:firstLineChars="200"/>
              <w:jc w:val="left"/>
              <w:textAlignment w:val="auto"/>
              <w:rPr>
                <w:rFonts w:hint="eastAsia" w:ascii="仿宋_GB2312" w:hAnsi="宋体" w:eastAsia="仿宋_GB2312" w:cs="宋体"/>
                <w:b/>
                <w:bCs w:val="0"/>
                <w:sz w:val="28"/>
                <w:szCs w:val="28"/>
                <w:vertAlign w:val="baseline"/>
                <w:lang w:val="en-US" w:eastAsia="zh-CN"/>
              </w:rPr>
            </w:pPr>
            <w:r>
              <w:rPr>
                <w:rFonts w:hint="eastAsia" w:ascii="仿宋_GB2312" w:hAnsi="仿宋_GB2312" w:eastAsia="仿宋_GB2312" w:cs="仿宋_GB2312"/>
                <w:sz w:val="28"/>
                <w:szCs w:val="28"/>
                <w:lang w:val="en-US" w:eastAsia="zh-CN"/>
              </w:rPr>
              <w:t>以蒲湖公园风景为绘画主题，用绘画语言表现家乡新貌，共绘时代风貌。</w:t>
            </w:r>
          </w:p>
        </w:tc>
        <w:tc>
          <w:tcPr>
            <w:tcW w:w="27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firstLine="560" w:firstLineChars="200"/>
              <w:jc w:val="center"/>
              <w:textAlignment w:val="auto"/>
              <w:rPr>
                <w:rFonts w:hint="eastAsia" w:ascii="仿宋_GB2312" w:hAnsi="宋体" w:eastAsia="仿宋_GB2312" w:cs="宋体"/>
                <w:b/>
                <w:bCs w:val="0"/>
                <w:sz w:val="28"/>
                <w:szCs w:val="28"/>
                <w:vertAlign w:val="baseline"/>
                <w:lang w:val="en-US" w:eastAsia="zh-CN"/>
              </w:rPr>
            </w:pPr>
            <w:r>
              <w:rPr>
                <w:rFonts w:hint="eastAsia" w:ascii="仿宋_GB2312" w:hAnsi="仿宋_GB2312" w:eastAsia="仿宋_GB2312" w:cs="仿宋_GB2312"/>
                <w:sz w:val="28"/>
                <w:szCs w:val="28"/>
                <w:lang w:val="en-US" w:eastAsia="zh-CN"/>
              </w:rPr>
              <w:t>以前童镇梁皇山为绘画主题，用绘画和手作呈现</w:t>
            </w:r>
            <w:r>
              <w:rPr>
                <w:rFonts w:hint="default"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val="en-US" w:eastAsia="zh-CN"/>
              </w:rPr>
              <w:t>霞客</w:t>
            </w:r>
            <w:r>
              <w:rPr>
                <w:rFonts w:hint="default"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val="en-US" w:eastAsia="zh-CN"/>
              </w:rPr>
              <w:t>文化。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学员人数</w:t>
            </w:r>
          </w:p>
        </w:tc>
        <w:tc>
          <w:tcPr>
            <w:tcW w:w="3112" w:type="dxa"/>
            <w:vAlign w:val="center"/>
          </w:tcPr>
          <w:p>
            <w:pPr>
              <w:numPr>
                <w:ilvl w:val="0"/>
                <w:numId w:val="0"/>
              </w:numPr>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25人</w:t>
            </w:r>
          </w:p>
        </w:tc>
        <w:tc>
          <w:tcPr>
            <w:tcW w:w="3000" w:type="dxa"/>
            <w:vAlign w:val="center"/>
          </w:tcPr>
          <w:p>
            <w:pPr>
              <w:numPr>
                <w:ilvl w:val="0"/>
                <w:numId w:val="0"/>
              </w:numPr>
              <w:jc w:val="cente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30人</w:t>
            </w:r>
          </w:p>
        </w:tc>
        <w:tc>
          <w:tcPr>
            <w:tcW w:w="2719" w:type="dxa"/>
            <w:vAlign w:val="center"/>
          </w:tcPr>
          <w:p>
            <w:pPr>
              <w:numPr>
                <w:ilvl w:val="0"/>
                <w:numId w:val="0"/>
              </w:numPr>
              <w:jc w:val="cente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36</w:t>
            </w:r>
            <w:bookmarkStart w:id="0" w:name="_GoBack"/>
            <w:bookmarkEnd w:id="0"/>
            <w:r>
              <w:rPr>
                <w:rFonts w:hint="eastAsia" w:ascii="仿宋_GB2312" w:hAnsi="仿宋_GB2312" w:eastAsia="仿宋_GB2312" w:cs="仿宋_GB2312"/>
                <w:sz w:val="32"/>
                <w:szCs w:val="32"/>
                <w:lang w:val="en-US" w:eastAsia="zh-CN"/>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trPr>
        <w:tc>
          <w:tcPr>
            <w:tcW w:w="88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活动老师</w:t>
            </w:r>
          </w:p>
        </w:tc>
        <w:tc>
          <w:tcPr>
            <w:tcW w:w="3112" w:type="dxa"/>
            <w:vAlign w:val="center"/>
          </w:tcPr>
          <w:p>
            <w:pPr>
              <w:numPr>
                <w:ilvl w:val="0"/>
                <w:numId w:val="0"/>
              </w:numPr>
              <w:jc w:val="cente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3人</w:t>
            </w:r>
          </w:p>
        </w:tc>
        <w:tc>
          <w:tcPr>
            <w:tcW w:w="3000" w:type="dxa"/>
            <w:vAlign w:val="center"/>
          </w:tcPr>
          <w:p>
            <w:pPr>
              <w:numPr>
                <w:ilvl w:val="0"/>
                <w:numId w:val="0"/>
              </w:numPr>
              <w:jc w:val="cente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5人</w:t>
            </w:r>
          </w:p>
        </w:tc>
        <w:tc>
          <w:tcPr>
            <w:tcW w:w="27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560" w:hanging="640" w:hangingChars="200"/>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6" w:hRule="atLeast"/>
        </w:trPr>
        <w:tc>
          <w:tcPr>
            <w:tcW w:w="881" w:type="dxa"/>
            <w:vAlign w:val="center"/>
          </w:tcPr>
          <w:p>
            <w:pPr>
              <w:numPr>
                <w:ilvl w:val="0"/>
                <w:numId w:val="0"/>
              </w:numPr>
              <w:jc w:val="center"/>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流程</w:t>
            </w:r>
          </w:p>
        </w:tc>
        <w:tc>
          <w:tcPr>
            <w:tcW w:w="311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560" w:hanging="560" w:hanging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8:00中心内广场集合、落实安全教育、着装。</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560" w:hanging="560" w:hanging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8:20到天明湖公园， 公园揽景。</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560" w:hanging="560" w:hanging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9:00工具讲解、示范绘画、学生现场绘画、写生创作。</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left"/>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10:30整理画具。</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10:40返程。</w:t>
            </w:r>
          </w:p>
        </w:tc>
        <w:tc>
          <w:tcPr>
            <w:tcW w:w="30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560" w:hanging="560" w:hanging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8:00中心内广场集合集合、落实安全教育、着装。</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560" w:hanging="560" w:hangingChars="200"/>
              <w:jc w:val="left"/>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8:10到蒲湖公园，公园揽景。</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560" w:hanging="560" w:hanging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8:40工具讲解、示范绘画、学生现场绘画，写生创作。</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560" w:hanging="560" w:hangingChars="200"/>
              <w:jc w:val="left"/>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10:10到家门口青少年宫（塔山社区）。</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560" w:hanging="560" w:hanging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10:20立夏绘彩蛋、尝鲜（樱桃）、尝立夏饭。</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560" w:hanging="560" w:hanging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11:20 返程。</w:t>
            </w:r>
          </w:p>
        </w:tc>
        <w:tc>
          <w:tcPr>
            <w:tcW w:w="27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560" w:hanging="560" w:hanging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7:50中心内广场集合集合、落实安全教育、着装。</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560" w:hanging="560" w:hangingChars="200"/>
              <w:jc w:val="left"/>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8:00到前童镇梁皇村梁皇山。</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560" w:hanging="560" w:hangingChars="200"/>
              <w:jc w:val="left"/>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8:30登梁皇山，笔绘山下居。</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560" w:hanging="560" w:hangingChars="200"/>
              <w:jc w:val="left"/>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10:30“拦路虎”挂件制作（热缩片）。</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left="560" w:hanging="560" w:hangingChars="200"/>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11:30品尝霞客饼，返回中心。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 w:type="dxa"/>
            <w:vAlign w:val="center"/>
          </w:tcPr>
          <w:p>
            <w:pPr>
              <w:numPr>
                <w:ilvl w:val="0"/>
                <w:numId w:val="0"/>
              </w:numPr>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内容</w:t>
            </w:r>
          </w:p>
        </w:tc>
        <w:tc>
          <w:tcPr>
            <w:tcW w:w="311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1.看一看春天里的天明湖，领略人文风光。</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2.画一画家乡北城区发展、天明湖区块成果、公园行人和美景。</w:t>
            </w:r>
          </w:p>
        </w:tc>
        <w:tc>
          <w:tcPr>
            <w:tcW w:w="300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1.看一看家乡老城区新建设的蒲湖公园，领略人文风光。</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2.画一画家乡城南发展、“三山两岸”文化遗存的保护与恢复成果、公园行人和美景。</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3.绘一绘立夏彩蛋，尝一尝立夏饭。</w:t>
            </w:r>
          </w:p>
        </w:tc>
        <w:tc>
          <w:tcPr>
            <w:tcW w:w="271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1.登一登家乡梁皇山，寻找霞客足迹；看一看梁皇山自然人文风光。</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2.画一画梁皇山美景。</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3.做一做“拦路虎”挂饰，尝一尝霞客饼。</w:t>
            </w:r>
          </w:p>
        </w:tc>
      </w:tr>
    </w:tbl>
    <w:p>
      <w:pPr>
        <w:keepNext w:val="0"/>
        <w:keepLines w:val="0"/>
        <w:pageBreakBefore w:val="0"/>
        <w:widowControl w:val="0"/>
        <w:numPr>
          <w:ilvl w:val="0"/>
          <w:numId w:val="0"/>
        </w:numPr>
        <w:kinsoku/>
        <w:wordWrap/>
        <w:overflowPunct/>
        <w:topLinePunct w:val="0"/>
        <w:autoSpaceDE/>
        <w:autoSpaceDN/>
        <w:bidi w:val="0"/>
        <w:adjustRightInd/>
        <w:snapToGrid/>
        <w:spacing w:line="0" w:lineRule="atLeast"/>
        <w:textAlignment w:val="auto"/>
        <w:rPr>
          <w:rFonts w:hint="eastAsia" w:ascii="仿宋_GB2312" w:hAnsi="宋体" w:eastAsia="仿宋_GB2312" w:cs="宋体"/>
          <w:b/>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firstLine="643" w:firstLineChars="200"/>
        <w:textAlignment w:val="auto"/>
        <w:rPr>
          <w:rFonts w:hint="default" w:ascii="仿宋_GB2312" w:hAnsi="宋体" w:eastAsia="仿宋_GB2312" w:cs="宋体"/>
          <w:b/>
          <w:bCs w:val="0"/>
          <w:sz w:val="32"/>
          <w:szCs w:val="32"/>
          <w:lang w:val="en-US" w:eastAsia="zh-CN"/>
        </w:rPr>
      </w:pPr>
      <w:r>
        <w:rPr>
          <w:rFonts w:hint="eastAsia" w:ascii="仿宋_GB2312" w:hAnsi="宋体" w:eastAsia="仿宋_GB2312" w:cs="宋体"/>
          <w:b/>
          <w:bCs w:val="0"/>
          <w:sz w:val="32"/>
          <w:szCs w:val="32"/>
          <w:lang w:val="en-US" w:eastAsia="zh-CN"/>
        </w:rPr>
        <w:t>六、活动要求</w:t>
      </w:r>
    </w:p>
    <w:p>
      <w:pPr>
        <w:keepNext w:val="0"/>
        <w:keepLines w:val="0"/>
        <w:pageBreakBefore w:val="0"/>
        <w:widowControl w:val="0"/>
        <w:kinsoku/>
        <w:wordWrap/>
        <w:overflowPunct/>
        <w:topLinePunct w:val="0"/>
        <w:autoSpaceDE/>
        <w:autoSpaceDN/>
        <w:bidi w:val="0"/>
        <w:adjustRightInd/>
        <w:snapToGrid/>
        <w:spacing w:line="0" w:lineRule="atLeast"/>
        <w:ind w:left="638" w:leftChars="304" w:firstLine="0" w:firstLineChars="0"/>
        <w:jc w:val="both"/>
        <w:textAlignment w:val="auto"/>
        <w:rPr>
          <w:rFonts w:hint="eastAsia" w:ascii="仿宋_GB2312" w:hAnsi="宋体" w:eastAsia="仿宋_GB2312" w:cs="宋体"/>
          <w:bCs/>
          <w:sz w:val="32"/>
          <w:szCs w:val="32"/>
          <w:lang w:val="en-US" w:eastAsia="zh-CN"/>
        </w:rPr>
      </w:pPr>
      <w:r>
        <w:rPr>
          <w:rFonts w:hint="eastAsia" w:ascii="仿宋_GB2312" w:hAnsi="宋体" w:eastAsia="仿宋_GB2312" w:cs="宋体"/>
          <w:bCs/>
          <w:sz w:val="32"/>
          <w:szCs w:val="32"/>
          <w:lang w:val="en-US" w:eastAsia="zh-CN"/>
        </w:rPr>
        <w:t>1.参与者</w:t>
      </w:r>
    </w:p>
    <w:p>
      <w:pPr>
        <w:keepNext w:val="0"/>
        <w:keepLines w:val="0"/>
        <w:pageBreakBefore w:val="0"/>
        <w:widowControl w:val="0"/>
        <w:kinsoku/>
        <w:wordWrap/>
        <w:overflowPunct/>
        <w:topLinePunct w:val="0"/>
        <w:autoSpaceDE/>
        <w:autoSpaceDN/>
        <w:bidi w:val="0"/>
        <w:adjustRightInd/>
        <w:snapToGrid/>
        <w:spacing w:line="0" w:lineRule="atLeast"/>
        <w:ind w:firstLine="640" w:firstLineChars="200"/>
        <w:jc w:val="both"/>
        <w:textAlignment w:val="auto"/>
        <w:rPr>
          <w:rFonts w:hint="eastAsia" w:ascii="仿宋_GB2312" w:hAnsi="宋体" w:eastAsia="仿宋_GB2312" w:cs="宋体"/>
          <w:bCs/>
          <w:sz w:val="32"/>
          <w:szCs w:val="32"/>
          <w:lang w:val="en-US" w:eastAsia="zh-CN"/>
        </w:rPr>
      </w:pPr>
      <w:r>
        <w:rPr>
          <w:rFonts w:hint="eastAsia" w:ascii="仿宋_GB2312" w:hAnsi="宋体" w:eastAsia="仿宋_GB2312" w:cs="宋体"/>
          <w:bCs/>
          <w:sz w:val="32"/>
          <w:szCs w:val="32"/>
          <w:lang w:val="en-US" w:eastAsia="zh-CN"/>
        </w:rPr>
        <w:t>（1）准时到达指定地点，活动结束后需要接送。每位学员参加活动自备饮用水，如带贵重物品：手表、手机等，请自行妥善保管。</w:t>
      </w:r>
    </w:p>
    <w:p>
      <w:pPr>
        <w:keepNext w:val="0"/>
        <w:keepLines w:val="0"/>
        <w:pageBreakBefore w:val="0"/>
        <w:widowControl w:val="0"/>
        <w:kinsoku/>
        <w:wordWrap/>
        <w:overflowPunct/>
        <w:topLinePunct w:val="0"/>
        <w:autoSpaceDE/>
        <w:autoSpaceDN/>
        <w:bidi w:val="0"/>
        <w:adjustRightInd/>
        <w:snapToGrid/>
        <w:spacing w:line="0" w:lineRule="atLeast"/>
        <w:ind w:firstLine="640" w:firstLineChars="200"/>
        <w:jc w:val="both"/>
        <w:textAlignment w:val="auto"/>
        <w:rPr>
          <w:rFonts w:hint="eastAsia" w:ascii="仿宋_GB2312" w:hAnsi="宋体" w:eastAsia="仿宋_GB2312" w:cs="宋体"/>
          <w:bCs/>
          <w:sz w:val="32"/>
          <w:szCs w:val="32"/>
          <w:lang w:val="en-US" w:eastAsia="zh-CN"/>
        </w:rPr>
      </w:pPr>
      <w:r>
        <w:rPr>
          <w:rFonts w:hint="eastAsia" w:ascii="仿宋_GB2312" w:hAnsi="宋体" w:eastAsia="仿宋_GB2312" w:cs="宋体"/>
          <w:bCs/>
          <w:sz w:val="32"/>
          <w:szCs w:val="32"/>
          <w:lang w:val="en-US" w:eastAsia="zh-CN"/>
        </w:rPr>
        <w:t>（2）活动前如有身体不适不能参加活动，请提前与中心联系。如有晕车、忌口的情况也需告知带队老师。</w:t>
      </w:r>
    </w:p>
    <w:p>
      <w:pPr>
        <w:keepNext w:val="0"/>
        <w:keepLines w:val="0"/>
        <w:pageBreakBefore w:val="0"/>
        <w:widowControl w:val="0"/>
        <w:kinsoku/>
        <w:wordWrap/>
        <w:overflowPunct/>
        <w:topLinePunct w:val="0"/>
        <w:autoSpaceDE/>
        <w:autoSpaceDN/>
        <w:bidi w:val="0"/>
        <w:adjustRightInd/>
        <w:snapToGrid/>
        <w:spacing w:line="0" w:lineRule="atLeast"/>
        <w:ind w:firstLine="640" w:firstLineChars="200"/>
        <w:jc w:val="both"/>
        <w:textAlignment w:val="auto"/>
        <w:rPr>
          <w:rFonts w:hint="eastAsia" w:ascii="仿宋_GB2312" w:hAnsi="宋体" w:eastAsia="仿宋_GB2312" w:cs="宋体"/>
          <w:bCs/>
          <w:sz w:val="32"/>
          <w:szCs w:val="32"/>
          <w:lang w:val="en-US" w:eastAsia="zh-CN"/>
        </w:rPr>
      </w:pPr>
      <w:r>
        <w:rPr>
          <w:rFonts w:hint="eastAsia" w:ascii="仿宋_GB2312" w:hAnsi="宋体" w:eastAsia="仿宋_GB2312" w:cs="宋体"/>
          <w:bCs/>
          <w:sz w:val="32"/>
          <w:szCs w:val="32"/>
          <w:lang w:val="en-US" w:eastAsia="zh-CN"/>
        </w:rPr>
        <w:t>（3）活动中，学员不能单独行动，听从带队老师安排，在一定区域内活动，注意人身、财产安全。</w:t>
      </w:r>
    </w:p>
    <w:p>
      <w:pPr>
        <w:keepNext w:val="0"/>
        <w:keepLines w:val="0"/>
        <w:pageBreakBefore w:val="0"/>
        <w:widowControl w:val="0"/>
        <w:kinsoku/>
        <w:wordWrap/>
        <w:overflowPunct/>
        <w:topLinePunct w:val="0"/>
        <w:autoSpaceDE/>
        <w:autoSpaceDN/>
        <w:bidi w:val="0"/>
        <w:adjustRightInd/>
        <w:snapToGrid/>
        <w:spacing w:line="0" w:lineRule="atLeast"/>
        <w:ind w:left="638" w:leftChars="304" w:firstLine="0" w:firstLineChars="0"/>
        <w:jc w:val="both"/>
        <w:textAlignment w:val="auto"/>
        <w:rPr>
          <w:rFonts w:hint="eastAsia" w:ascii="仿宋_GB2312" w:hAnsi="宋体" w:eastAsia="仿宋_GB2312" w:cs="宋体"/>
          <w:bCs/>
          <w:sz w:val="32"/>
          <w:szCs w:val="32"/>
          <w:lang w:val="en-US" w:eastAsia="zh-CN"/>
        </w:rPr>
      </w:pPr>
      <w:r>
        <w:rPr>
          <w:rFonts w:hint="eastAsia" w:ascii="仿宋_GB2312" w:hAnsi="宋体" w:eastAsia="仿宋_GB2312" w:cs="宋体"/>
          <w:bCs/>
          <w:sz w:val="32"/>
          <w:szCs w:val="32"/>
          <w:lang w:val="en-US" w:eastAsia="zh-CN"/>
        </w:rPr>
        <w:t>2.工作者</w:t>
      </w:r>
    </w:p>
    <w:p>
      <w:pPr>
        <w:keepNext w:val="0"/>
        <w:keepLines w:val="0"/>
        <w:pageBreakBefore w:val="0"/>
        <w:widowControl w:val="0"/>
        <w:kinsoku/>
        <w:wordWrap/>
        <w:overflowPunct/>
        <w:topLinePunct w:val="0"/>
        <w:autoSpaceDE/>
        <w:autoSpaceDN/>
        <w:bidi w:val="0"/>
        <w:adjustRightInd/>
        <w:snapToGrid/>
        <w:spacing w:line="0" w:lineRule="atLeast"/>
        <w:ind w:firstLine="640" w:firstLineChars="200"/>
        <w:jc w:val="both"/>
        <w:textAlignment w:val="auto"/>
        <w:rPr>
          <w:rFonts w:hint="eastAsia" w:ascii="仿宋_GB2312" w:hAnsi="宋体" w:eastAsia="仿宋_GB2312" w:cs="宋体"/>
          <w:bCs/>
          <w:sz w:val="32"/>
          <w:szCs w:val="32"/>
          <w:lang w:val="en-US" w:eastAsia="zh-CN"/>
        </w:rPr>
      </w:pPr>
      <w:r>
        <w:rPr>
          <w:rFonts w:hint="eastAsia" w:ascii="仿宋_GB2312" w:hAnsi="宋体" w:eastAsia="仿宋_GB2312" w:cs="宋体"/>
          <w:bCs/>
          <w:sz w:val="32"/>
          <w:szCs w:val="32"/>
          <w:lang w:val="en-US" w:eastAsia="zh-CN"/>
        </w:rPr>
        <w:t>（1）活动前通知学员活动时间、地点、流程，并告知集合时间、地点。提早到集合点做好学员签到、领材料、领服装、未到学员电话通知等工作。</w:t>
      </w:r>
    </w:p>
    <w:p>
      <w:pPr>
        <w:keepNext w:val="0"/>
        <w:keepLines w:val="0"/>
        <w:pageBreakBefore w:val="0"/>
        <w:widowControl w:val="0"/>
        <w:kinsoku/>
        <w:wordWrap/>
        <w:overflowPunct/>
        <w:topLinePunct w:val="0"/>
        <w:autoSpaceDE/>
        <w:autoSpaceDN/>
        <w:bidi w:val="0"/>
        <w:adjustRightInd/>
        <w:snapToGrid/>
        <w:spacing w:line="0" w:lineRule="atLeast"/>
        <w:ind w:firstLine="640" w:firstLineChars="200"/>
        <w:jc w:val="both"/>
        <w:textAlignment w:val="auto"/>
        <w:rPr>
          <w:rFonts w:hint="eastAsia" w:ascii="仿宋_GB2312" w:hAnsi="宋体" w:eastAsia="仿宋_GB2312" w:cs="宋体"/>
          <w:bCs/>
          <w:sz w:val="32"/>
          <w:szCs w:val="32"/>
          <w:lang w:val="en-US" w:eastAsia="zh-CN"/>
        </w:rPr>
      </w:pPr>
      <w:r>
        <w:rPr>
          <w:rFonts w:hint="eastAsia" w:ascii="仿宋_GB2312" w:hAnsi="宋体" w:eastAsia="仿宋_GB2312" w:cs="宋体"/>
          <w:bCs/>
          <w:sz w:val="32"/>
          <w:szCs w:val="32"/>
          <w:lang w:val="en-US" w:eastAsia="zh-CN"/>
        </w:rPr>
        <w:t>（2）有高度的责任心，能及处理学员活动时出现的问题，并确保学员人身安全。</w:t>
      </w:r>
    </w:p>
    <w:p>
      <w:pPr>
        <w:keepNext w:val="0"/>
        <w:keepLines w:val="0"/>
        <w:pageBreakBefore w:val="0"/>
        <w:widowControl w:val="0"/>
        <w:numPr>
          <w:ilvl w:val="0"/>
          <w:numId w:val="0"/>
        </w:numPr>
        <w:kinsoku/>
        <w:wordWrap/>
        <w:overflowPunct/>
        <w:topLinePunct w:val="0"/>
        <w:autoSpaceDE/>
        <w:autoSpaceDN/>
        <w:bidi w:val="0"/>
        <w:adjustRightInd/>
        <w:snapToGrid/>
        <w:spacing w:line="0" w:lineRule="atLeast"/>
        <w:ind w:firstLine="643" w:firstLineChars="200"/>
        <w:textAlignment w:val="auto"/>
        <w:rPr>
          <w:rFonts w:hint="default" w:ascii="仿宋_GB2312" w:hAnsi="宋体" w:eastAsia="仿宋_GB2312" w:cs="宋体"/>
          <w:b/>
          <w:bCs w:val="0"/>
          <w:sz w:val="32"/>
          <w:szCs w:val="32"/>
          <w:lang w:val="en-US" w:eastAsia="zh-CN"/>
        </w:rPr>
      </w:pPr>
      <w:r>
        <w:rPr>
          <w:rFonts w:hint="eastAsia" w:ascii="仿宋_GB2312" w:hAnsi="宋体" w:eastAsia="仿宋_GB2312" w:cs="宋体"/>
          <w:b/>
          <w:bCs w:val="0"/>
          <w:sz w:val="32"/>
          <w:szCs w:val="32"/>
          <w:lang w:val="en-US" w:eastAsia="zh-CN"/>
        </w:rPr>
        <w:t>七、活动经费</w:t>
      </w:r>
    </w:p>
    <w:p>
      <w:pPr>
        <w:keepNext w:val="0"/>
        <w:keepLines w:val="0"/>
        <w:pageBreakBefore w:val="0"/>
        <w:widowControl w:val="0"/>
        <w:kinsoku/>
        <w:wordWrap/>
        <w:overflowPunct/>
        <w:topLinePunct w:val="0"/>
        <w:autoSpaceDE/>
        <w:autoSpaceDN/>
        <w:bidi w:val="0"/>
        <w:adjustRightInd/>
        <w:snapToGrid/>
        <w:spacing w:line="0" w:lineRule="atLeast"/>
        <w:ind w:firstLine="640" w:firstLineChars="200"/>
        <w:textAlignment w:val="auto"/>
        <w:rPr>
          <w:rFonts w:hint="eastAsia" w:ascii="仿宋_GB2312" w:hAnsi="宋体" w:eastAsia="仿宋_GB2312" w:cs="宋体"/>
          <w:bCs/>
          <w:sz w:val="32"/>
          <w:szCs w:val="32"/>
          <w:lang w:val="en-US" w:eastAsia="zh-CN"/>
        </w:rPr>
      </w:pPr>
      <w:r>
        <w:rPr>
          <w:rFonts w:hint="eastAsia" w:ascii="仿宋_GB2312" w:hAnsi="宋体" w:eastAsia="仿宋_GB2312" w:cs="宋体"/>
          <w:bCs/>
          <w:sz w:val="32"/>
          <w:szCs w:val="32"/>
          <w:lang w:val="en-US" w:eastAsia="zh-CN"/>
        </w:rPr>
        <w:t>活动横幅：600元</w:t>
      </w:r>
    </w:p>
    <w:p>
      <w:pPr>
        <w:keepNext w:val="0"/>
        <w:keepLines w:val="0"/>
        <w:pageBreakBefore w:val="0"/>
        <w:widowControl w:val="0"/>
        <w:kinsoku/>
        <w:wordWrap/>
        <w:overflowPunct/>
        <w:topLinePunct w:val="0"/>
        <w:autoSpaceDE/>
        <w:autoSpaceDN/>
        <w:bidi w:val="0"/>
        <w:adjustRightInd/>
        <w:snapToGrid/>
        <w:spacing w:line="0" w:lineRule="atLeast"/>
        <w:ind w:firstLine="640" w:firstLineChars="200"/>
        <w:textAlignment w:val="auto"/>
        <w:rPr>
          <w:rFonts w:hint="eastAsia" w:ascii="仿宋_GB2312" w:hAnsi="宋体" w:eastAsia="仿宋_GB2312" w:cs="宋体"/>
          <w:bCs/>
          <w:sz w:val="32"/>
          <w:szCs w:val="32"/>
          <w:lang w:val="en-US" w:eastAsia="zh-CN"/>
        </w:rPr>
      </w:pPr>
      <w:r>
        <w:rPr>
          <w:rFonts w:hint="eastAsia" w:ascii="仿宋_GB2312" w:hAnsi="宋体" w:eastAsia="仿宋_GB2312" w:cs="宋体"/>
          <w:bCs/>
          <w:sz w:val="32"/>
          <w:szCs w:val="32"/>
          <w:lang w:val="en-US" w:eastAsia="zh-CN"/>
        </w:rPr>
        <w:t>活动车辆、保险：3000元</w:t>
      </w:r>
    </w:p>
    <w:p>
      <w:pPr>
        <w:keepNext w:val="0"/>
        <w:keepLines w:val="0"/>
        <w:pageBreakBefore w:val="0"/>
        <w:widowControl w:val="0"/>
        <w:kinsoku/>
        <w:wordWrap/>
        <w:overflowPunct/>
        <w:topLinePunct w:val="0"/>
        <w:autoSpaceDE/>
        <w:autoSpaceDN/>
        <w:bidi w:val="0"/>
        <w:adjustRightInd/>
        <w:snapToGrid/>
        <w:spacing w:line="0" w:lineRule="atLeast"/>
        <w:ind w:firstLine="640" w:firstLineChars="200"/>
        <w:textAlignment w:val="auto"/>
        <w:rPr>
          <w:rFonts w:hint="eastAsia" w:ascii="仿宋_GB2312" w:hAnsi="宋体" w:eastAsia="仿宋_GB2312" w:cs="宋体"/>
          <w:bCs/>
          <w:sz w:val="32"/>
          <w:szCs w:val="32"/>
          <w:lang w:val="en-US" w:eastAsia="zh-CN"/>
        </w:rPr>
      </w:pPr>
      <w:r>
        <w:rPr>
          <w:rFonts w:hint="eastAsia" w:ascii="仿宋_GB2312" w:hAnsi="宋体" w:eastAsia="仿宋_GB2312" w:cs="宋体"/>
          <w:bCs/>
          <w:sz w:val="32"/>
          <w:szCs w:val="32"/>
          <w:lang w:val="en-US" w:eastAsia="zh-CN"/>
        </w:rPr>
        <w:t>活动材料：3500元</w:t>
      </w:r>
    </w:p>
    <w:p>
      <w:pPr>
        <w:keepNext w:val="0"/>
        <w:keepLines w:val="0"/>
        <w:pageBreakBefore w:val="0"/>
        <w:widowControl w:val="0"/>
        <w:kinsoku/>
        <w:wordWrap/>
        <w:overflowPunct/>
        <w:topLinePunct w:val="0"/>
        <w:autoSpaceDE/>
        <w:autoSpaceDN/>
        <w:bidi w:val="0"/>
        <w:adjustRightInd/>
        <w:snapToGrid/>
        <w:spacing w:line="0" w:lineRule="atLeast"/>
        <w:ind w:firstLine="640" w:firstLineChars="200"/>
        <w:textAlignment w:val="auto"/>
        <w:rPr>
          <w:rFonts w:hint="eastAsia" w:ascii="仿宋_GB2312" w:hAnsi="宋体" w:eastAsia="仿宋_GB2312" w:cs="宋体"/>
          <w:bCs/>
          <w:sz w:val="32"/>
          <w:szCs w:val="32"/>
          <w:lang w:val="en-US" w:eastAsia="zh-CN"/>
        </w:rPr>
      </w:pPr>
      <w:r>
        <w:rPr>
          <w:rFonts w:hint="eastAsia" w:ascii="仿宋_GB2312" w:hAnsi="宋体" w:eastAsia="仿宋_GB2312" w:cs="宋体"/>
          <w:bCs/>
          <w:sz w:val="32"/>
          <w:szCs w:val="32"/>
          <w:lang w:val="en-US" w:eastAsia="zh-CN"/>
        </w:rPr>
        <w:t>活动摄影摄像：1200元</w:t>
      </w:r>
    </w:p>
    <w:p>
      <w:pPr>
        <w:keepNext w:val="0"/>
        <w:keepLines w:val="0"/>
        <w:pageBreakBefore w:val="0"/>
        <w:widowControl w:val="0"/>
        <w:kinsoku/>
        <w:wordWrap/>
        <w:overflowPunct/>
        <w:topLinePunct w:val="0"/>
        <w:autoSpaceDE/>
        <w:autoSpaceDN/>
        <w:bidi w:val="0"/>
        <w:adjustRightInd/>
        <w:snapToGrid/>
        <w:spacing w:line="0" w:lineRule="atLeast"/>
        <w:ind w:firstLine="640" w:firstLineChars="200"/>
        <w:textAlignment w:val="auto"/>
        <w:rPr>
          <w:rFonts w:hint="eastAsia" w:ascii="仿宋_GB2312" w:hAnsi="宋体" w:eastAsia="仿宋_GB2312" w:cs="宋体"/>
          <w:bCs/>
          <w:sz w:val="32"/>
          <w:szCs w:val="32"/>
          <w:lang w:val="en-US" w:eastAsia="zh-CN"/>
        </w:rPr>
      </w:pPr>
      <w:r>
        <w:rPr>
          <w:rFonts w:hint="eastAsia" w:ascii="仿宋_GB2312" w:hAnsi="宋体" w:eastAsia="仿宋_GB2312" w:cs="宋体"/>
          <w:bCs/>
          <w:sz w:val="32"/>
          <w:szCs w:val="32"/>
          <w:lang w:val="en-US" w:eastAsia="zh-CN"/>
        </w:rPr>
        <w:t>景区门票：900元</w:t>
      </w:r>
    </w:p>
    <w:p>
      <w:pPr>
        <w:keepNext w:val="0"/>
        <w:keepLines w:val="0"/>
        <w:pageBreakBefore w:val="0"/>
        <w:widowControl w:val="0"/>
        <w:kinsoku/>
        <w:wordWrap/>
        <w:overflowPunct/>
        <w:topLinePunct w:val="0"/>
        <w:autoSpaceDE/>
        <w:autoSpaceDN/>
        <w:bidi w:val="0"/>
        <w:adjustRightInd/>
        <w:snapToGrid/>
        <w:spacing w:line="0" w:lineRule="atLeast"/>
        <w:ind w:firstLine="640" w:firstLineChars="200"/>
        <w:textAlignment w:val="auto"/>
        <w:rPr>
          <w:rFonts w:hint="default" w:ascii="仿宋_GB2312" w:hAnsi="宋体" w:eastAsia="仿宋_GB2312" w:cs="宋体"/>
          <w:bCs/>
          <w:sz w:val="32"/>
          <w:szCs w:val="32"/>
          <w:lang w:val="en-US" w:eastAsia="zh-CN"/>
        </w:rPr>
      </w:pPr>
      <w:r>
        <w:rPr>
          <w:rFonts w:hint="eastAsia" w:ascii="仿宋_GB2312" w:hAnsi="宋体" w:eastAsia="仿宋_GB2312" w:cs="宋体"/>
          <w:bCs/>
          <w:sz w:val="32"/>
          <w:szCs w:val="32"/>
          <w:lang w:val="en-US" w:eastAsia="zh-CN"/>
        </w:rPr>
        <w:t>活动老师劳务费用：1800元</w:t>
      </w:r>
    </w:p>
    <w:p>
      <w:pPr>
        <w:keepNext w:val="0"/>
        <w:keepLines w:val="0"/>
        <w:pageBreakBefore w:val="0"/>
        <w:widowControl w:val="0"/>
        <w:kinsoku/>
        <w:wordWrap/>
        <w:overflowPunct/>
        <w:topLinePunct w:val="0"/>
        <w:autoSpaceDE/>
        <w:autoSpaceDN/>
        <w:bidi w:val="0"/>
        <w:adjustRightInd/>
        <w:snapToGrid/>
        <w:spacing w:line="0" w:lineRule="atLeast"/>
        <w:ind w:firstLine="640" w:firstLineChars="200"/>
        <w:textAlignment w:val="auto"/>
        <w:rPr>
          <w:rFonts w:hint="eastAsia" w:ascii="仿宋_GB2312" w:hAnsi="宋体" w:eastAsia="仿宋_GB2312" w:cs="宋体"/>
          <w:bCs/>
          <w:sz w:val="32"/>
          <w:szCs w:val="32"/>
          <w:lang w:val="en-US" w:eastAsia="zh-CN"/>
        </w:rPr>
      </w:pPr>
      <w:r>
        <w:rPr>
          <w:rFonts w:hint="eastAsia" w:ascii="仿宋_GB2312" w:hAnsi="宋体" w:eastAsia="仿宋_GB2312" w:cs="宋体"/>
          <w:bCs/>
          <w:sz w:val="32"/>
          <w:szCs w:val="32"/>
          <w:lang w:val="en-US" w:eastAsia="zh-CN"/>
        </w:rPr>
        <w:t>共计：11000元</w:t>
      </w:r>
    </w:p>
    <w:p>
      <w:pPr>
        <w:numPr>
          <w:ilvl w:val="0"/>
          <w:numId w:val="0"/>
        </w:numPr>
        <w:ind w:firstLine="720"/>
        <w:jc w:val="both"/>
        <w:rPr>
          <w:rFonts w:hint="default"/>
          <w:sz w:val="36"/>
          <w:szCs w:val="36"/>
          <w:lang w:val="en-US" w:eastAsia="zh-CN"/>
        </w:rPr>
      </w:pPr>
    </w:p>
    <w:p>
      <w:pPr>
        <w:numPr>
          <w:ilvl w:val="0"/>
          <w:numId w:val="1"/>
        </w:numPr>
        <w:jc w:val="center"/>
        <w:rPr>
          <w:rFonts w:hint="eastAsia"/>
          <w:sz w:val="36"/>
          <w:szCs w:val="36"/>
          <w:lang w:val="en-US" w:eastAsia="zh-CN"/>
        </w:rPr>
      </w:pPr>
      <w:r>
        <w:rPr>
          <w:rFonts w:hint="eastAsia"/>
          <w:sz w:val="36"/>
          <w:szCs w:val="36"/>
          <w:lang w:val="en-US" w:eastAsia="zh-CN"/>
        </w:rPr>
        <w:t>活动成效</w:t>
      </w:r>
    </w:p>
    <w:p>
      <w:pPr>
        <w:numPr>
          <w:ilvl w:val="0"/>
          <w:numId w:val="0"/>
        </w:numPr>
        <w:jc w:val="both"/>
        <w:rPr>
          <w:rFonts w:hint="default"/>
          <w:sz w:val="36"/>
          <w:szCs w:val="36"/>
          <w:lang w:val="en-US" w:eastAsia="zh-CN"/>
        </w:rPr>
      </w:pPr>
      <w:r>
        <w:rPr>
          <w:rFonts w:hint="eastAsia"/>
          <w:sz w:val="36"/>
          <w:szCs w:val="36"/>
          <w:lang w:val="en-US" w:eastAsia="zh-CN"/>
        </w:rPr>
        <w:t xml:space="preserve">   </w:t>
      </w:r>
      <w:r>
        <w:rPr>
          <w:rFonts w:hint="eastAsia" w:ascii="仿宋_GB2312" w:hAnsi="宋体" w:eastAsia="仿宋_GB2312" w:cs="宋体"/>
          <w:b/>
          <w:bCs w:val="0"/>
          <w:sz w:val="32"/>
          <w:szCs w:val="32"/>
          <w:lang w:val="en-US" w:eastAsia="zh-CN"/>
        </w:rPr>
        <w:t xml:space="preserve"> 1.掌握技能，展示自我</w:t>
      </w:r>
    </w:p>
    <w:p>
      <w:pPr>
        <w:keepNext w:val="0"/>
        <w:keepLines w:val="0"/>
        <w:pageBreakBefore w:val="0"/>
        <w:widowControl w:val="0"/>
        <w:kinsoku/>
        <w:wordWrap/>
        <w:overflowPunct/>
        <w:topLinePunct w:val="0"/>
        <w:autoSpaceDE/>
        <w:autoSpaceDN/>
        <w:bidi w:val="0"/>
        <w:adjustRightInd/>
        <w:snapToGrid/>
        <w:spacing w:line="0" w:lineRule="atLeast"/>
        <w:ind w:firstLine="640" w:firstLineChars="200"/>
        <w:jc w:val="both"/>
        <w:textAlignment w:val="auto"/>
        <w:rPr>
          <w:rFonts w:hint="eastAsia" w:ascii="仿宋_GB2312" w:hAnsi="宋体" w:eastAsia="仿宋_GB2312" w:cs="宋体"/>
          <w:bCs/>
          <w:sz w:val="32"/>
          <w:szCs w:val="32"/>
          <w:lang w:val="en-US" w:eastAsia="zh-CN"/>
        </w:rPr>
      </w:pPr>
      <w:r>
        <w:rPr>
          <w:rFonts w:hint="eastAsia" w:ascii="仿宋_GB2312" w:hAnsi="宋体" w:eastAsia="仿宋_GB2312" w:cs="宋体"/>
          <w:bCs/>
          <w:sz w:val="32"/>
          <w:szCs w:val="32"/>
          <w:lang w:val="en-US" w:eastAsia="zh-CN"/>
        </w:rPr>
        <w:t>通过活动老师的指导和学员自己的实践探索，学员基本能掌握了丙烯马克笔在油画布、透明相框、热缩片上的绘画技巧。置身于美丽家乡风景中写生，在写生中了解新印象主义点彩派绘画风格，通过完成绘画作品锻炼自己、展示自我，学员在活动中的作品有在县级媒体《今日宁海》刊登。</w:t>
      </w:r>
    </w:p>
    <w:p>
      <w:pPr>
        <w:keepNext w:val="0"/>
        <w:keepLines w:val="0"/>
        <w:pageBreakBefore w:val="0"/>
        <w:widowControl w:val="0"/>
        <w:kinsoku/>
        <w:wordWrap/>
        <w:overflowPunct/>
        <w:topLinePunct w:val="0"/>
        <w:autoSpaceDE/>
        <w:autoSpaceDN/>
        <w:bidi w:val="0"/>
        <w:adjustRightInd/>
        <w:snapToGrid/>
        <w:spacing w:line="0" w:lineRule="atLeast"/>
        <w:ind w:firstLine="640" w:firstLineChars="200"/>
        <w:jc w:val="both"/>
        <w:textAlignment w:val="auto"/>
        <w:rPr>
          <w:rFonts w:hint="default" w:ascii="仿宋_GB2312" w:hAnsi="宋体" w:eastAsia="仿宋_GB2312" w:cs="宋体"/>
          <w:bCs/>
          <w:sz w:val="32"/>
          <w:szCs w:val="32"/>
          <w:lang w:val="en-US" w:eastAsia="zh-CN"/>
        </w:rPr>
      </w:pPr>
    </w:p>
    <w:p>
      <w:pPr>
        <w:numPr>
          <w:ilvl w:val="0"/>
          <w:numId w:val="0"/>
        </w:numPr>
        <w:jc w:val="center"/>
        <w:rPr>
          <w:rFonts w:hint="eastAsia" w:ascii="仿宋_GB2312" w:hAnsi="宋体" w:eastAsia="仿宋_GB2312" w:cs="宋体"/>
          <w:b/>
          <w:bCs w:val="0"/>
          <w:sz w:val="32"/>
          <w:szCs w:val="32"/>
          <w:lang w:val="en-US" w:eastAsia="zh-CN"/>
        </w:rPr>
      </w:pPr>
      <w:r>
        <w:rPr>
          <w:rFonts w:hint="eastAsia" w:ascii="仿宋_GB2312" w:hAnsi="宋体" w:eastAsia="仿宋_GB2312" w:cs="宋体"/>
          <w:b/>
          <w:bCs w:val="0"/>
          <w:sz w:val="32"/>
          <w:szCs w:val="32"/>
          <w:lang w:val="en-US" w:eastAsia="zh-CN"/>
        </w:rPr>
        <w:drawing>
          <wp:inline distT="0" distB="0" distL="114300" distR="114300">
            <wp:extent cx="6276340" cy="2809240"/>
            <wp:effectExtent l="0" t="0" r="10160" b="10160"/>
            <wp:docPr id="5" name="图片 5" descr="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
                    <pic:cNvPicPr>
                      <a:picLocks noChangeAspect="1"/>
                    </pic:cNvPicPr>
                  </pic:nvPicPr>
                  <pic:blipFill>
                    <a:blip r:embed="rId4"/>
                    <a:srcRect t="4906"/>
                    <a:stretch>
                      <a:fillRect/>
                    </a:stretch>
                  </pic:blipFill>
                  <pic:spPr>
                    <a:xfrm>
                      <a:off x="0" y="0"/>
                      <a:ext cx="6276340" cy="2809240"/>
                    </a:xfrm>
                    <a:prstGeom prst="rect">
                      <a:avLst/>
                    </a:prstGeom>
                  </pic:spPr>
                </pic:pic>
              </a:graphicData>
            </a:graphic>
          </wp:inline>
        </w:drawing>
      </w:r>
    </w:p>
    <w:p>
      <w:pPr>
        <w:numPr>
          <w:ilvl w:val="0"/>
          <w:numId w:val="0"/>
        </w:numPr>
        <w:ind w:firstLine="640" w:firstLineChars="200"/>
        <w:jc w:val="center"/>
        <w:rPr>
          <w:rFonts w:hint="default" w:ascii="仿宋_GB2312" w:hAnsi="宋体" w:eastAsia="仿宋_GB2312" w:cs="宋体"/>
          <w:bCs/>
          <w:sz w:val="32"/>
          <w:szCs w:val="32"/>
          <w:lang w:val="en-US" w:eastAsia="zh-CN"/>
        </w:rPr>
      </w:pPr>
      <w:r>
        <w:rPr>
          <w:rFonts w:hint="eastAsia" w:ascii="仿宋_GB2312" w:hAnsi="宋体" w:eastAsia="仿宋_GB2312" w:cs="宋体"/>
          <w:bCs/>
          <w:sz w:val="32"/>
          <w:szCs w:val="32"/>
          <w:lang w:val="en-US" w:eastAsia="zh-CN"/>
        </w:rPr>
        <w:t>图1 成果展示《天明湖》、《雨后》</w:t>
      </w:r>
    </w:p>
    <w:p>
      <w:pPr>
        <w:numPr>
          <w:ilvl w:val="0"/>
          <w:numId w:val="0"/>
        </w:numPr>
        <w:jc w:val="center"/>
        <w:rPr>
          <w:rFonts w:hint="default"/>
          <w:sz w:val="36"/>
          <w:szCs w:val="36"/>
          <w:lang w:val="en-US" w:eastAsia="zh-CN"/>
        </w:rPr>
      </w:pPr>
      <w:r>
        <w:rPr>
          <w:rFonts w:hint="default"/>
          <w:sz w:val="36"/>
          <w:szCs w:val="36"/>
          <w:lang w:val="en-US" w:eastAsia="zh-CN"/>
        </w:rPr>
        <w:drawing>
          <wp:inline distT="0" distB="0" distL="114300" distR="114300">
            <wp:extent cx="4963160" cy="8214995"/>
            <wp:effectExtent l="0" t="0" r="8890" b="14605"/>
            <wp:docPr id="6" name="图片 6" descr="少年“霞客”行 共绘“北时尚”  宁海县青少年活动中心 漫绘画社（潘俏男  王涵 林偌熙 姜欣莹 施惠妍 魏杨诗雨 曹喆 麻沛媛）  指导老师 葛杰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少年“霞客”行 共绘“北时尚”  宁海县青少年活动中心 漫绘画社（潘俏男  王涵 林偌熙 姜欣莹 施惠妍 魏杨诗雨 曹喆 麻沛媛）  指导老师 葛杰波"/>
                    <pic:cNvPicPr>
                      <a:picLocks noChangeAspect="1"/>
                    </pic:cNvPicPr>
                  </pic:nvPicPr>
                  <pic:blipFill>
                    <a:blip r:embed="rId5"/>
                    <a:stretch>
                      <a:fillRect/>
                    </a:stretch>
                  </pic:blipFill>
                  <pic:spPr>
                    <a:xfrm>
                      <a:off x="0" y="0"/>
                      <a:ext cx="4963160" cy="8214995"/>
                    </a:xfrm>
                    <a:prstGeom prst="rect">
                      <a:avLst/>
                    </a:prstGeom>
                  </pic:spPr>
                </pic:pic>
              </a:graphicData>
            </a:graphic>
          </wp:inline>
        </w:drawing>
      </w:r>
    </w:p>
    <w:p>
      <w:pPr>
        <w:numPr>
          <w:ilvl w:val="0"/>
          <w:numId w:val="0"/>
        </w:numPr>
        <w:jc w:val="center"/>
        <w:rPr>
          <w:rFonts w:hint="eastAsia" w:ascii="仿宋_GB2312" w:hAnsi="宋体" w:eastAsia="仿宋_GB2312" w:cs="宋体"/>
          <w:bCs/>
          <w:sz w:val="32"/>
          <w:szCs w:val="32"/>
          <w:lang w:val="en-US" w:eastAsia="zh-CN"/>
        </w:rPr>
      </w:pPr>
      <w:r>
        <w:rPr>
          <w:rFonts w:hint="eastAsia" w:ascii="仿宋_GB2312" w:hAnsi="宋体" w:eastAsia="仿宋_GB2312" w:cs="宋体"/>
          <w:bCs/>
          <w:sz w:val="32"/>
          <w:szCs w:val="32"/>
          <w:lang w:val="en-US" w:eastAsia="zh-CN"/>
        </w:rPr>
        <w:t>图2 成果展示《共绘“北时尚”》</w:t>
      </w:r>
    </w:p>
    <w:p>
      <w:pPr>
        <w:numPr>
          <w:ilvl w:val="0"/>
          <w:numId w:val="0"/>
        </w:numPr>
        <w:jc w:val="center"/>
        <w:rPr>
          <w:rFonts w:hint="eastAsia" w:ascii="仿宋_GB2312" w:hAnsi="宋体" w:eastAsia="仿宋_GB2312" w:cs="宋体"/>
          <w:bCs/>
          <w:sz w:val="32"/>
          <w:szCs w:val="32"/>
          <w:lang w:val="en-US" w:eastAsia="zh-CN"/>
        </w:rPr>
      </w:pPr>
      <w:r>
        <w:rPr>
          <w:rFonts w:hint="eastAsia" w:ascii="仿宋_GB2312" w:hAnsi="宋体" w:eastAsia="仿宋_GB2312" w:cs="宋体"/>
          <w:bCs/>
          <w:sz w:val="32"/>
          <w:szCs w:val="32"/>
          <w:lang w:val="en-US" w:eastAsia="zh-CN"/>
        </w:rPr>
        <w:drawing>
          <wp:inline distT="0" distB="0" distL="114300" distR="114300">
            <wp:extent cx="5177155" cy="5148580"/>
            <wp:effectExtent l="0" t="0" r="4445" b="13970"/>
            <wp:docPr id="7" name="图片 7" descr="作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作品"/>
                    <pic:cNvPicPr>
                      <a:picLocks noChangeAspect="1"/>
                    </pic:cNvPicPr>
                  </pic:nvPicPr>
                  <pic:blipFill>
                    <a:blip r:embed="rId6"/>
                    <a:stretch>
                      <a:fillRect/>
                    </a:stretch>
                  </pic:blipFill>
                  <pic:spPr>
                    <a:xfrm>
                      <a:off x="0" y="0"/>
                      <a:ext cx="5177155" cy="5148580"/>
                    </a:xfrm>
                    <a:prstGeom prst="rect">
                      <a:avLst/>
                    </a:prstGeom>
                  </pic:spPr>
                </pic:pic>
              </a:graphicData>
            </a:graphic>
          </wp:inline>
        </w:drawing>
      </w:r>
    </w:p>
    <w:p>
      <w:pPr>
        <w:numPr>
          <w:ilvl w:val="0"/>
          <w:numId w:val="0"/>
        </w:numPr>
        <w:jc w:val="center"/>
        <w:rPr>
          <w:rFonts w:hint="default"/>
          <w:sz w:val="36"/>
          <w:szCs w:val="36"/>
          <w:lang w:val="en-US" w:eastAsia="zh-CN"/>
        </w:rPr>
      </w:pPr>
      <w:r>
        <w:rPr>
          <w:rFonts w:hint="eastAsia" w:ascii="仿宋_GB2312" w:hAnsi="宋体" w:eastAsia="仿宋_GB2312" w:cs="宋体"/>
          <w:bCs/>
          <w:sz w:val="32"/>
          <w:szCs w:val="32"/>
          <w:lang w:val="en-US" w:eastAsia="zh-CN"/>
        </w:rPr>
        <w:t>图3 成果展示《共绘“南文化”》</w:t>
      </w:r>
    </w:p>
    <w:p>
      <w:pPr>
        <w:numPr>
          <w:ilvl w:val="0"/>
          <w:numId w:val="0"/>
        </w:numPr>
        <w:jc w:val="center"/>
        <w:rPr>
          <w:rFonts w:hint="default"/>
          <w:sz w:val="36"/>
          <w:szCs w:val="36"/>
          <w:lang w:val="en-US" w:eastAsia="zh-CN"/>
        </w:rPr>
      </w:pPr>
      <w:r>
        <w:rPr>
          <w:rFonts w:hint="eastAsia" w:ascii="仿宋_GB2312" w:hAnsi="宋体" w:eastAsia="仿宋_GB2312" w:cs="宋体"/>
          <w:b/>
          <w:bCs w:val="0"/>
          <w:sz w:val="32"/>
          <w:szCs w:val="32"/>
          <w:lang w:val="en-US" w:eastAsia="zh-CN"/>
        </w:rPr>
        <w:drawing>
          <wp:inline distT="0" distB="0" distL="114300" distR="114300">
            <wp:extent cx="5699125" cy="2479040"/>
            <wp:effectExtent l="0" t="0" r="15875" b="16510"/>
            <wp:docPr id="11" name="图片 11" descr="T Y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T YRE"/>
                    <pic:cNvPicPr>
                      <a:picLocks noChangeAspect="1"/>
                    </pic:cNvPicPr>
                  </pic:nvPicPr>
                  <pic:blipFill>
                    <a:blip r:embed="rId7"/>
                    <a:stretch>
                      <a:fillRect/>
                    </a:stretch>
                  </pic:blipFill>
                  <pic:spPr>
                    <a:xfrm>
                      <a:off x="0" y="0"/>
                      <a:ext cx="5699125" cy="2479040"/>
                    </a:xfrm>
                    <a:prstGeom prst="rect">
                      <a:avLst/>
                    </a:prstGeom>
                  </pic:spPr>
                </pic:pic>
              </a:graphicData>
            </a:graphic>
          </wp:inline>
        </w:drawing>
      </w:r>
    </w:p>
    <w:p>
      <w:pPr>
        <w:numPr>
          <w:ilvl w:val="0"/>
          <w:numId w:val="0"/>
        </w:numPr>
        <w:jc w:val="center"/>
        <w:rPr>
          <w:rFonts w:hint="default"/>
          <w:sz w:val="36"/>
          <w:szCs w:val="36"/>
          <w:lang w:val="en-US" w:eastAsia="zh-CN"/>
        </w:rPr>
      </w:pPr>
      <w:r>
        <w:rPr>
          <w:rFonts w:hint="eastAsia" w:ascii="仿宋_GB2312" w:hAnsi="宋体" w:eastAsia="仿宋_GB2312" w:cs="宋体"/>
          <w:bCs/>
          <w:sz w:val="32"/>
          <w:szCs w:val="32"/>
          <w:lang w:val="en-US" w:eastAsia="zh-CN"/>
        </w:rPr>
        <w:t>图4 成果展示《拦路虎挂饰》、《笔绘山下居》</w:t>
      </w:r>
    </w:p>
    <w:p>
      <w:pPr>
        <w:numPr>
          <w:ilvl w:val="0"/>
          <w:numId w:val="0"/>
        </w:numPr>
        <w:ind w:firstLine="643" w:firstLineChars="200"/>
        <w:jc w:val="both"/>
        <w:rPr>
          <w:rFonts w:hint="default" w:ascii="仿宋_GB2312" w:hAnsi="宋体" w:eastAsia="仿宋_GB2312" w:cs="宋体"/>
          <w:b/>
          <w:bCs w:val="0"/>
          <w:sz w:val="32"/>
          <w:szCs w:val="32"/>
          <w:lang w:val="en-US" w:eastAsia="zh-CN"/>
        </w:rPr>
      </w:pPr>
      <w:r>
        <w:rPr>
          <w:rFonts w:hint="eastAsia" w:ascii="仿宋_GB2312" w:hAnsi="宋体" w:eastAsia="仿宋_GB2312" w:cs="宋体"/>
          <w:b/>
          <w:bCs w:val="0"/>
          <w:sz w:val="32"/>
          <w:szCs w:val="32"/>
          <w:lang w:val="en-US" w:eastAsia="zh-CN"/>
        </w:rPr>
        <w:t>2.提升认知，感悟文化</w:t>
      </w:r>
    </w:p>
    <w:p>
      <w:pPr>
        <w:keepNext w:val="0"/>
        <w:keepLines w:val="0"/>
        <w:pageBreakBefore w:val="0"/>
        <w:widowControl w:val="0"/>
        <w:kinsoku/>
        <w:wordWrap/>
        <w:overflowPunct/>
        <w:topLinePunct w:val="0"/>
        <w:autoSpaceDE/>
        <w:autoSpaceDN/>
        <w:bidi w:val="0"/>
        <w:adjustRightInd/>
        <w:snapToGrid/>
        <w:spacing w:line="0" w:lineRule="atLeast"/>
        <w:ind w:firstLine="640" w:firstLineChars="200"/>
        <w:jc w:val="both"/>
        <w:textAlignment w:val="auto"/>
        <w:rPr>
          <w:rFonts w:hint="eastAsia" w:ascii="仿宋_GB2312" w:hAnsi="宋体" w:eastAsia="仿宋_GB2312" w:cs="宋体"/>
          <w:bCs/>
          <w:sz w:val="32"/>
          <w:szCs w:val="32"/>
          <w:lang w:val="en-US" w:eastAsia="zh-CN"/>
        </w:rPr>
      </w:pPr>
      <w:r>
        <w:rPr>
          <w:rFonts w:hint="eastAsia" w:ascii="仿宋_GB2312" w:hAnsi="宋体" w:eastAsia="仿宋_GB2312" w:cs="宋体"/>
          <w:bCs/>
          <w:sz w:val="32"/>
          <w:szCs w:val="32"/>
          <w:lang w:val="en-US" w:eastAsia="zh-CN"/>
        </w:rPr>
        <w:t>通过活动让学员感受时代脉搏，领略“北时尚，南文化”建设的现实成果，提高对家乡“霞客”文化的认识度，体验节气、节日等文化相关项目。活动提升了青少年的传统文化素养，培养青少年对本土家乡文化、本民族文化的认同感和自豪感，培养学员对家乡建设、文化传承的使命感和责任感。</w:t>
      </w:r>
    </w:p>
    <w:p>
      <w:pPr>
        <w:keepNext w:val="0"/>
        <w:keepLines w:val="0"/>
        <w:pageBreakBefore w:val="0"/>
        <w:widowControl w:val="0"/>
        <w:kinsoku/>
        <w:wordWrap/>
        <w:overflowPunct/>
        <w:topLinePunct w:val="0"/>
        <w:autoSpaceDE/>
        <w:autoSpaceDN/>
        <w:bidi w:val="0"/>
        <w:adjustRightInd/>
        <w:snapToGrid/>
        <w:spacing w:line="0" w:lineRule="atLeast"/>
        <w:ind w:firstLine="643" w:firstLineChars="200"/>
        <w:jc w:val="both"/>
        <w:textAlignment w:val="auto"/>
        <w:rPr>
          <w:rFonts w:hint="eastAsia" w:ascii="仿宋_GB2312" w:hAnsi="宋体" w:eastAsia="仿宋_GB2312" w:cs="宋体"/>
          <w:bCs/>
          <w:sz w:val="32"/>
          <w:szCs w:val="32"/>
          <w:lang w:val="en-US" w:eastAsia="zh-CN"/>
        </w:rPr>
      </w:pPr>
      <w:r>
        <w:rPr>
          <w:rFonts w:hint="eastAsia" w:ascii="仿宋_GB2312" w:hAnsi="宋体" w:eastAsia="仿宋_GB2312" w:cs="宋体"/>
          <w:b/>
          <w:bCs w:val="0"/>
          <w:sz w:val="32"/>
          <w:szCs w:val="32"/>
          <w:lang w:val="en-US" w:eastAsia="zh-CN"/>
        </w:rPr>
        <w:t>3.多方参与，探索模式</w:t>
      </w:r>
    </w:p>
    <w:p>
      <w:pPr>
        <w:keepNext w:val="0"/>
        <w:keepLines w:val="0"/>
        <w:pageBreakBefore w:val="0"/>
        <w:widowControl w:val="0"/>
        <w:kinsoku/>
        <w:wordWrap/>
        <w:overflowPunct/>
        <w:topLinePunct w:val="0"/>
        <w:autoSpaceDE/>
        <w:autoSpaceDN/>
        <w:bidi w:val="0"/>
        <w:adjustRightInd/>
        <w:snapToGrid/>
        <w:spacing w:line="0" w:lineRule="atLeast"/>
        <w:ind w:firstLine="640" w:firstLineChars="200"/>
        <w:jc w:val="both"/>
        <w:textAlignment w:val="auto"/>
        <w:rPr>
          <w:rFonts w:hint="default" w:ascii="仿宋_GB2312" w:hAnsi="宋体" w:eastAsia="仿宋_GB2312" w:cs="宋体"/>
          <w:bCs/>
          <w:sz w:val="32"/>
          <w:szCs w:val="32"/>
          <w:lang w:val="en-US" w:eastAsia="zh-CN"/>
        </w:rPr>
      </w:pPr>
      <w:r>
        <w:rPr>
          <w:rFonts w:hint="eastAsia" w:ascii="仿宋_GB2312" w:hAnsi="宋体" w:eastAsia="仿宋_GB2312" w:cs="宋体"/>
          <w:bCs/>
          <w:sz w:val="32"/>
          <w:szCs w:val="32"/>
          <w:lang w:val="en-US" w:eastAsia="zh-CN"/>
        </w:rPr>
        <w:t>本次系列活动从4月中旬开始到5月19日徐霞客开游节开始前结束，联动两个家门口青少年宫（湖西社区、塔山社区）和梁皇村梁皇山景区，充分利用中心外部力量，为青少年户外体验、快乐成长提供服务，形成多点成片以“霞客”文化为主线的活动模式，为后续活动开展提供可参考的经验。</w:t>
      </w:r>
    </w:p>
    <w:p>
      <w:pPr>
        <w:keepNext w:val="0"/>
        <w:keepLines w:val="0"/>
        <w:pageBreakBefore w:val="0"/>
        <w:widowControl w:val="0"/>
        <w:kinsoku/>
        <w:wordWrap/>
        <w:overflowPunct/>
        <w:topLinePunct w:val="0"/>
        <w:autoSpaceDE/>
        <w:autoSpaceDN/>
        <w:bidi w:val="0"/>
        <w:adjustRightInd/>
        <w:snapToGrid/>
        <w:spacing w:line="0" w:lineRule="atLeast"/>
        <w:ind w:firstLine="643" w:firstLineChars="200"/>
        <w:jc w:val="both"/>
        <w:textAlignment w:val="auto"/>
        <w:rPr>
          <w:rFonts w:hint="eastAsia" w:ascii="仿宋_GB2312" w:hAnsi="宋体" w:eastAsia="仿宋_GB2312" w:cs="宋体"/>
          <w:bCs/>
          <w:sz w:val="32"/>
          <w:szCs w:val="32"/>
          <w:lang w:val="en-US" w:eastAsia="zh-CN"/>
        </w:rPr>
      </w:pPr>
      <w:r>
        <w:rPr>
          <w:rFonts w:hint="eastAsia" w:ascii="仿宋_GB2312" w:hAnsi="宋体" w:eastAsia="仿宋_GB2312" w:cs="宋体"/>
          <w:b/>
          <w:bCs w:val="0"/>
          <w:sz w:val="32"/>
          <w:szCs w:val="32"/>
          <w:lang w:val="en-US" w:eastAsia="zh-CN"/>
        </w:rPr>
        <w:t>4.媒体报道，扩大影响</w:t>
      </w:r>
    </w:p>
    <w:p>
      <w:pPr>
        <w:keepNext w:val="0"/>
        <w:keepLines w:val="0"/>
        <w:pageBreakBefore w:val="0"/>
        <w:widowControl w:val="0"/>
        <w:kinsoku/>
        <w:wordWrap/>
        <w:overflowPunct/>
        <w:topLinePunct w:val="0"/>
        <w:autoSpaceDE/>
        <w:autoSpaceDN/>
        <w:bidi w:val="0"/>
        <w:adjustRightInd/>
        <w:snapToGrid/>
        <w:spacing w:line="0" w:lineRule="atLeast"/>
        <w:ind w:firstLine="640" w:firstLineChars="200"/>
        <w:jc w:val="both"/>
        <w:textAlignment w:val="auto"/>
        <w:rPr>
          <w:rFonts w:hint="eastAsia" w:ascii="仿宋_GB2312" w:hAnsi="宋体" w:eastAsia="仿宋_GB2312" w:cs="宋体"/>
          <w:bCs/>
          <w:sz w:val="32"/>
          <w:szCs w:val="32"/>
          <w:lang w:val="en-US" w:eastAsia="zh-CN"/>
        </w:rPr>
      </w:pPr>
      <w:r>
        <w:rPr>
          <w:rFonts w:hint="eastAsia" w:ascii="仿宋_GB2312" w:hAnsi="宋体" w:eastAsia="仿宋_GB2312" w:cs="宋体"/>
          <w:bCs/>
          <w:sz w:val="32"/>
          <w:szCs w:val="32"/>
          <w:lang w:val="en-US" w:eastAsia="zh-CN"/>
        </w:rPr>
        <w:t>活动在宁海县电视台报道，活动后续推文有上市级媒体“甬派”，中心微信公众号活动推文被中国青少年宫协会转载发布。</w:t>
      </w:r>
    </w:p>
    <w:p>
      <w:pPr>
        <w:jc w:val="both"/>
        <w:rPr>
          <w:rFonts w:hint="eastAsia" w:ascii="仿宋_GB2312" w:hAnsi="宋体" w:eastAsia="仿宋_GB2312" w:cs="宋体"/>
          <w:bCs/>
          <w:sz w:val="32"/>
          <w:szCs w:val="32"/>
          <w:lang w:val="en-US" w:eastAsia="zh-CN"/>
        </w:rPr>
      </w:pPr>
      <w:r>
        <w:rPr>
          <w:rFonts w:hint="eastAsia" w:ascii="仿宋_GB2312" w:hAnsi="宋体" w:eastAsia="仿宋_GB2312" w:cs="宋体"/>
          <w:bCs/>
          <w:sz w:val="32"/>
          <w:szCs w:val="32"/>
          <w:lang w:val="en-US" w:eastAsia="zh-CN"/>
        </w:rPr>
        <w:drawing>
          <wp:inline distT="0" distB="0" distL="114300" distR="114300">
            <wp:extent cx="6187440" cy="2691765"/>
            <wp:effectExtent l="0" t="0" r="3810" b="13335"/>
            <wp:docPr id="12" name="图片 12" descr="IO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OUI"/>
                    <pic:cNvPicPr>
                      <a:picLocks noChangeAspect="1"/>
                    </pic:cNvPicPr>
                  </pic:nvPicPr>
                  <pic:blipFill>
                    <a:blip r:embed="rId8"/>
                    <a:stretch>
                      <a:fillRect/>
                    </a:stretch>
                  </pic:blipFill>
                  <pic:spPr>
                    <a:xfrm>
                      <a:off x="0" y="0"/>
                      <a:ext cx="6187440" cy="2691765"/>
                    </a:xfrm>
                    <a:prstGeom prst="rect">
                      <a:avLst/>
                    </a:prstGeom>
                  </pic:spPr>
                </pic:pic>
              </a:graphicData>
            </a:graphic>
          </wp:inline>
        </w:drawing>
      </w:r>
    </w:p>
    <w:p>
      <w:pPr>
        <w:numPr>
          <w:ilvl w:val="0"/>
          <w:numId w:val="0"/>
        </w:numPr>
        <w:jc w:val="center"/>
        <w:rPr>
          <w:rFonts w:hint="default"/>
          <w:sz w:val="36"/>
          <w:szCs w:val="36"/>
          <w:lang w:val="en-US" w:eastAsia="zh-CN"/>
        </w:rPr>
      </w:pPr>
      <w:r>
        <w:rPr>
          <w:rFonts w:hint="eastAsia" w:ascii="仿宋_GB2312" w:hAnsi="宋体" w:eastAsia="仿宋_GB2312" w:cs="宋体"/>
          <w:bCs/>
          <w:sz w:val="32"/>
          <w:szCs w:val="32"/>
          <w:lang w:val="en-US" w:eastAsia="zh-CN"/>
        </w:rPr>
        <w:t>图5 宁海县电视台报道</w:t>
      </w:r>
    </w:p>
    <w:p>
      <w:pPr>
        <w:ind w:firstLine="640" w:firstLineChars="200"/>
        <w:rPr>
          <w:rFonts w:hint="eastAsia" w:ascii="仿宋_GB2312" w:hAnsi="宋体" w:eastAsia="仿宋_GB2312" w:cs="宋体"/>
          <w:bCs/>
          <w:sz w:val="32"/>
          <w:szCs w:val="32"/>
          <w:lang w:val="en-US" w:eastAsia="zh-CN"/>
        </w:rPr>
      </w:pPr>
    </w:p>
    <w:p>
      <w:pPr>
        <w:ind w:firstLine="640" w:firstLineChars="200"/>
        <w:rPr>
          <w:rFonts w:hint="eastAsia" w:ascii="仿宋_GB2312" w:hAnsi="宋体" w:eastAsia="仿宋_GB2312" w:cs="宋体"/>
          <w:bCs/>
          <w:sz w:val="32"/>
          <w:szCs w:val="32"/>
          <w:lang w:val="en-US" w:eastAsia="zh-CN"/>
        </w:rPr>
      </w:pPr>
    </w:p>
    <w:p>
      <w:pPr>
        <w:ind w:firstLine="640" w:firstLineChars="200"/>
        <w:rPr>
          <w:rFonts w:hint="eastAsia" w:ascii="仿宋_GB2312" w:hAnsi="宋体" w:eastAsia="仿宋_GB2312" w:cs="宋体"/>
          <w:bCs/>
          <w:sz w:val="32"/>
          <w:szCs w:val="32"/>
          <w:lang w:val="en-US" w:eastAsia="zh-CN"/>
        </w:rPr>
      </w:pPr>
    </w:p>
    <w:p>
      <w:pPr>
        <w:ind w:firstLine="640" w:firstLineChars="200"/>
        <w:rPr>
          <w:rFonts w:hint="eastAsia" w:ascii="仿宋_GB2312" w:hAnsi="宋体" w:eastAsia="仿宋_GB2312" w:cs="宋体"/>
          <w:bCs/>
          <w:sz w:val="32"/>
          <w:szCs w:val="32"/>
          <w:lang w:val="en-US" w:eastAsia="zh-CN"/>
        </w:rPr>
      </w:pPr>
    </w:p>
    <w:p>
      <w:pPr>
        <w:ind w:firstLine="640" w:firstLineChars="200"/>
        <w:rPr>
          <w:rFonts w:hint="eastAsia" w:ascii="仿宋_GB2312" w:hAnsi="宋体" w:eastAsia="仿宋_GB2312" w:cs="宋体"/>
          <w:bCs/>
          <w:sz w:val="32"/>
          <w:szCs w:val="32"/>
          <w:lang w:val="en-US" w:eastAsia="zh-CN"/>
        </w:rPr>
      </w:pPr>
    </w:p>
    <w:p>
      <w:pPr>
        <w:rPr>
          <w:rFonts w:hint="eastAsia" w:ascii="仿宋_GB2312" w:hAnsi="宋体" w:eastAsia="仿宋_GB2312" w:cs="宋体"/>
          <w:bCs/>
          <w:sz w:val="32"/>
          <w:szCs w:val="32"/>
          <w:lang w:val="en-US" w:eastAsia="zh-CN"/>
        </w:rPr>
      </w:pPr>
      <w:r>
        <w:rPr>
          <w:rFonts w:hint="eastAsia" w:ascii="仿宋_GB2312" w:hAnsi="宋体" w:eastAsia="仿宋_GB2312" w:cs="宋体"/>
          <w:bCs/>
          <w:sz w:val="32"/>
          <w:szCs w:val="32"/>
          <w:lang w:val="en-US" w:eastAsia="zh-CN"/>
        </w:rPr>
        <w:drawing>
          <wp:inline distT="0" distB="0" distL="114300" distR="114300">
            <wp:extent cx="6181090" cy="3567430"/>
            <wp:effectExtent l="0" t="0" r="10160" b="13970"/>
            <wp:docPr id="13" name="图片 13" descr="阿斯顿啊发射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阿斯顿啊发射点"/>
                    <pic:cNvPicPr>
                      <a:picLocks noChangeAspect="1"/>
                    </pic:cNvPicPr>
                  </pic:nvPicPr>
                  <pic:blipFill>
                    <a:blip r:embed="rId9"/>
                    <a:stretch>
                      <a:fillRect/>
                    </a:stretch>
                  </pic:blipFill>
                  <pic:spPr>
                    <a:xfrm>
                      <a:off x="0" y="0"/>
                      <a:ext cx="6181090" cy="3567430"/>
                    </a:xfrm>
                    <a:prstGeom prst="rect">
                      <a:avLst/>
                    </a:prstGeom>
                  </pic:spPr>
                </pic:pic>
              </a:graphicData>
            </a:graphic>
          </wp:inline>
        </w:drawing>
      </w:r>
    </w:p>
    <w:p>
      <w:pPr>
        <w:numPr>
          <w:ilvl w:val="0"/>
          <w:numId w:val="0"/>
        </w:numPr>
        <w:jc w:val="center"/>
        <w:rPr>
          <w:rFonts w:hint="default"/>
          <w:sz w:val="36"/>
          <w:szCs w:val="36"/>
          <w:lang w:val="en-US" w:eastAsia="zh-CN"/>
        </w:rPr>
      </w:pPr>
      <w:r>
        <w:rPr>
          <w:rFonts w:hint="eastAsia" w:ascii="仿宋_GB2312" w:hAnsi="宋体" w:eastAsia="仿宋_GB2312" w:cs="宋体"/>
          <w:bCs/>
          <w:sz w:val="32"/>
          <w:szCs w:val="32"/>
          <w:lang w:val="en-US" w:eastAsia="zh-CN"/>
        </w:rPr>
        <w:t>图6 甬派客户端</w:t>
      </w:r>
    </w:p>
    <w:p>
      <w:pPr>
        <w:jc w:val="center"/>
        <w:rPr>
          <w:rFonts w:hint="eastAsia" w:ascii="仿宋_GB2312" w:hAnsi="宋体" w:eastAsia="仿宋_GB2312" w:cs="宋体"/>
          <w:bCs/>
          <w:sz w:val="32"/>
          <w:szCs w:val="32"/>
          <w:lang w:val="en-US" w:eastAsia="zh-CN"/>
        </w:rPr>
      </w:pPr>
      <w:r>
        <w:rPr>
          <w:rFonts w:hint="eastAsia" w:ascii="仿宋_GB2312" w:hAnsi="宋体" w:eastAsia="仿宋_GB2312" w:cs="宋体"/>
          <w:bCs/>
          <w:sz w:val="32"/>
          <w:szCs w:val="32"/>
          <w:lang w:val="en-US" w:eastAsia="zh-CN"/>
        </w:rPr>
        <w:drawing>
          <wp:inline distT="0" distB="0" distL="114300" distR="114300">
            <wp:extent cx="4959985" cy="3440430"/>
            <wp:effectExtent l="0" t="0" r="12065" b="7620"/>
            <wp:docPr id="14" name="图片 14" descr="房贷首付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房贷首付是"/>
                    <pic:cNvPicPr>
                      <a:picLocks noChangeAspect="1"/>
                    </pic:cNvPicPr>
                  </pic:nvPicPr>
                  <pic:blipFill>
                    <a:blip r:embed="rId10"/>
                    <a:stretch>
                      <a:fillRect/>
                    </a:stretch>
                  </pic:blipFill>
                  <pic:spPr>
                    <a:xfrm>
                      <a:off x="0" y="0"/>
                      <a:ext cx="4959985" cy="3440430"/>
                    </a:xfrm>
                    <a:prstGeom prst="rect">
                      <a:avLst/>
                    </a:prstGeom>
                  </pic:spPr>
                </pic:pic>
              </a:graphicData>
            </a:graphic>
          </wp:inline>
        </w:drawing>
      </w:r>
    </w:p>
    <w:p>
      <w:pPr>
        <w:numPr>
          <w:ilvl w:val="0"/>
          <w:numId w:val="0"/>
        </w:numPr>
        <w:jc w:val="center"/>
        <w:rPr>
          <w:rFonts w:hint="default"/>
          <w:sz w:val="36"/>
          <w:szCs w:val="36"/>
          <w:lang w:val="en-US" w:eastAsia="zh-CN"/>
        </w:rPr>
      </w:pPr>
      <w:r>
        <w:rPr>
          <w:rFonts w:hint="eastAsia" w:ascii="仿宋_GB2312" w:hAnsi="宋体" w:eastAsia="仿宋_GB2312" w:cs="宋体"/>
          <w:bCs/>
          <w:sz w:val="32"/>
          <w:szCs w:val="32"/>
          <w:lang w:val="en-US" w:eastAsia="zh-CN"/>
        </w:rPr>
        <w:t>图6 中国青少宫协会</w:t>
      </w:r>
    </w:p>
    <w:p>
      <w:pPr>
        <w:ind w:firstLine="640" w:firstLineChars="200"/>
        <w:rPr>
          <w:rFonts w:hint="eastAsia" w:ascii="仿宋_GB2312" w:hAnsi="宋体" w:eastAsia="仿宋_GB2312" w:cs="宋体"/>
          <w:bCs/>
          <w:sz w:val="32"/>
          <w:szCs w:val="32"/>
          <w:lang w:val="en-US" w:eastAsia="zh-CN"/>
        </w:rPr>
      </w:pPr>
    </w:p>
    <w:p>
      <w:pPr>
        <w:numPr>
          <w:ilvl w:val="0"/>
          <w:numId w:val="0"/>
        </w:numPr>
        <w:jc w:val="center"/>
        <w:rPr>
          <w:rFonts w:hint="default"/>
          <w:sz w:val="36"/>
          <w:szCs w:val="36"/>
          <w:lang w:val="en-US" w:eastAsia="zh-CN"/>
        </w:rPr>
      </w:pPr>
      <w:r>
        <w:rPr>
          <w:rFonts w:hint="eastAsia"/>
          <w:sz w:val="36"/>
          <w:szCs w:val="36"/>
          <w:lang w:val="en-US" w:eastAsia="zh-CN"/>
        </w:rPr>
        <w:t>第三部分 活动反思</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0" w:lineRule="atLeast"/>
        <w:ind w:right="0" w:rightChars="0"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宁海县青少年活动中心文化的融入。强化品牌概念，在活动前、活动中、活动后都能给学员、家长、社会形成中心核心文化理念的输出。本次活动主要从学员着装、中心帆布袋等实物入手，加强中心视觉宣传，在活动老师着装方面、活动场地氛围方面有所欠缺，经费条件允许的情况下可做加强。</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0" w:lineRule="atLeast"/>
        <w:ind w:right="0" w:rightChars="0"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2.系列活动结合县域发展政策，活动</w:t>
      </w:r>
      <w:r>
        <w:rPr>
          <w:rFonts w:hint="eastAsia" w:ascii="仿宋_GB2312" w:hAnsi="仿宋_GB2312" w:eastAsia="仿宋_GB2312" w:cs="仿宋_GB2312"/>
          <w:sz w:val="32"/>
          <w:szCs w:val="32"/>
          <w:lang w:val="en-US" w:eastAsia="zh-CN"/>
        </w:rPr>
        <w:t>地点的选择需体现特殊性，可多考察一些地点，综合比较考虑后再做决定，</w:t>
      </w:r>
      <w:r>
        <w:rPr>
          <w:rFonts w:hint="eastAsia" w:ascii="仿宋_GB2312" w:hAnsi="仿宋_GB2312" w:eastAsia="仿宋_GB2312" w:cs="仿宋_GB2312"/>
          <w:kern w:val="2"/>
          <w:sz w:val="32"/>
          <w:szCs w:val="32"/>
          <w:lang w:val="en-US" w:eastAsia="zh-CN" w:bidi="ar-SA"/>
        </w:rPr>
        <w:t>选择天明湖公园、蒲湖公园和梁皇山风景区是出于以下考虑：宁海县以城的格局来谋划县的发展，加快打造“东美丽、西通达、北时尚、南文化”县域新格局。其中北部，天明湖区块、梅桥区块和北部乡镇加速崛起，时尚和科技在这里交融辉映；南部，功能改造、风貌塑造和产业再造让老城复兴，“三山两岸”成为“甬南文创谷、城市后花园”。天明湖公园、蒲湖公园都是最新发展成果，从郊区农村、城中旧村发展成现在湖中碧波荡漾</w:t>
      </w:r>
      <w:r>
        <w:rPr>
          <w:rFonts w:hint="default" w:ascii="仿宋_GB2312" w:hAnsi="仿宋_GB2312" w:eastAsia="仿宋_GB2312" w:cs="仿宋_GB2312"/>
          <w:kern w:val="2"/>
          <w:sz w:val="32"/>
          <w:szCs w:val="32"/>
          <w:lang w:val="en-US" w:eastAsia="zh-CN" w:bidi="ar-SA"/>
        </w:rPr>
        <w:t>,两岸花红柳绿,一派秀丽景象</w:t>
      </w:r>
      <w:r>
        <w:rPr>
          <w:rFonts w:hint="eastAsia" w:ascii="仿宋_GB2312" w:hAnsi="仿宋_GB2312" w:eastAsia="仿宋_GB2312" w:cs="仿宋_GB2312"/>
          <w:kern w:val="2"/>
          <w:sz w:val="32"/>
          <w:szCs w:val="32"/>
          <w:lang w:val="en-US" w:eastAsia="zh-CN" w:bidi="ar-SA"/>
        </w:rPr>
        <w:t>；梁皇山风景区位于前童镇梁皇村，与前童古镇景区连成一线，全域旅游大背景下，辐射附近乡村，极大促进美丽乡村建设。梁皇山也是游圣徐霞客出城门第一站。</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0" w:lineRule="atLeast"/>
        <w:ind w:right="0" w:rightChars="0"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系列活动学员的招募是以现有班级形式加全县招募通过公众号、校外教育统一管理平台活动系统实现报名，虽然保证活动学员作品效果，方便以老带新组织活动开展，但也减少了全县青少年群体的参与度。以后可以加大招募数量，并且寻找更多社会力量的加入。</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0" w:lineRule="atLeast"/>
        <w:ind w:right="0" w:rightChars="0"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4.系列活动的开始到结束，是不断思考生发的过程的，在整体时间段内以少年“霞客”行为主线开展，结合不同宣传点助推本土文化推广。主动出击，活动前就多对接宣传媒体，做大活动社会影响面。</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0" w:lineRule="atLeast"/>
        <w:ind w:right="0" w:rightChars="0"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把复杂的事情简单化，把深奥的文化浅显化，让青少年愿意去接触、主动去探究，那么活动就达到了预期。活动老师在活动中多用口语化表达，身体力行的示范，与活动学员相处成“战友”共同进行活动项目，那样会给学员更好的活动舒适感。</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0" w:lineRule="atLeast"/>
        <w:ind w:right="0" w:rightChars="0" w:firstLine="640" w:firstLineChars="200"/>
        <w:jc w:val="both"/>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6.系列活动中多关注学员身体状况，安全始终在第一位。</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0" w:lineRule="atLeast"/>
        <w:ind w:right="0" w:rightChars="0"/>
        <w:jc w:val="both"/>
        <w:textAlignment w:val="auto"/>
        <w:rPr>
          <w:rFonts w:hint="default" w:ascii="仿宋_GB2312" w:hAnsi="仿宋_GB2312" w:eastAsia="仿宋_GB2312" w:cs="仿宋_GB2312"/>
          <w:kern w:val="2"/>
          <w:sz w:val="32"/>
          <w:szCs w:val="32"/>
          <w:lang w:val="en-US" w:eastAsia="zh-CN" w:bidi="ar-SA"/>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1D7BF13"/>
    <w:multiLevelType w:val="singleLevel"/>
    <w:tmpl w:val="71D7BF13"/>
    <w:lvl w:ilvl="0" w:tentative="0">
      <w:start w:val="2"/>
      <w:numFmt w:val="chineseCounting"/>
      <w:suff w:val="space"/>
      <w:lvlText w:val="第%1部分"/>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ED2593"/>
    <w:rsid w:val="03E2662F"/>
    <w:rsid w:val="04B91F33"/>
    <w:rsid w:val="04CB070C"/>
    <w:rsid w:val="051D2A6F"/>
    <w:rsid w:val="069140D4"/>
    <w:rsid w:val="0847222C"/>
    <w:rsid w:val="0A565A84"/>
    <w:rsid w:val="0A7333A0"/>
    <w:rsid w:val="0B0F4EB2"/>
    <w:rsid w:val="0D134683"/>
    <w:rsid w:val="0D1F2693"/>
    <w:rsid w:val="0F5C4527"/>
    <w:rsid w:val="0FEA05A8"/>
    <w:rsid w:val="126C2C21"/>
    <w:rsid w:val="129C0FBA"/>
    <w:rsid w:val="12A74FA9"/>
    <w:rsid w:val="13DA4490"/>
    <w:rsid w:val="162A4334"/>
    <w:rsid w:val="1BA210E4"/>
    <w:rsid w:val="1EFB7B61"/>
    <w:rsid w:val="20692E24"/>
    <w:rsid w:val="21333432"/>
    <w:rsid w:val="216215D5"/>
    <w:rsid w:val="23AC2413"/>
    <w:rsid w:val="24F44E2B"/>
    <w:rsid w:val="24FF1934"/>
    <w:rsid w:val="256065E1"/>
    <w:rsid w:val="27181100"/>
    <w:rsid w:val="291F76DE"/>
    <w:rsid w:val="2D462BD4"/>
    <w:rsid w:val="2D4C4ADE"/>
    <w:rsid w:val="2EF36113"/>
    <w:rsid w:val="2F6D487B"/>
    <w:rsid w:val="31B66196"/>
    <w:rsid w:val="31D54E5A"/>
    <w:rsid w:val="3392652C"/>
    <w:rsid w:val="34AF3F03"/>
    <w:rsid w:val="34C7361A"/>
    <w:rsid w:val="36C066E4"/>
    <w:rsid w:val="376D4708"/>
    <w:rsid w:val="3AC03628"/>
    <w:rsid w:val="440E72B6"/>
    <w:rsid w:val="49635365"/>
    <w:rsid w:val="4AD0284C"/>
    <w:rsid w:val="4E0449E9"/>
    <w:rsid w:val="514D52EF"/>
    <w:rsid w:val="519E3DF4"/>
    <w:rsid w:val="531639E1"/>
    <w:rsid w:val="54532EC8"/>
    <w:rsid w:val="583C0B7E"/>
    <w:rsid w:val="58DA3BB7"/>
    <w:rsid w:val="58EF39A2"/>
    <w:rsid w:val="59D84ED9"/>
    <w:rsid w:val="5A105201"/>
    <w:rsid w:val="5A6255BA"/>
    <w:rsid w:val="5A6514E8"/>
    <w:rsid w:val="5A981634"/>
    <w:rsid w:val="5AC44812"/>
    <w:rsid w:val="5D4F1722"/>
    <w:rsid w:val="5ED424C3"/>
    <w:rsid w:val="5EDC5A30"/>
    <w:rsid w:val="60B62D38"/>
    <w:rsid w:val="62557ED0"/>
    <w:rsid w:val="631B12A8"/>
    <w:rsid w:val="63BC6393"/>
    <w:rsid w:val="64014A1E"/>
    <w:rsid w:val="68B150D2"/>
    <w:rsid w:val="69A668E3"/>
    <w:rsid w:val="6A6E2AA9"/>
    <w:rsid w:val="6BE70117"/>
    <w:rsid w:val="6C5F105B"/>
    <w:rsid w:val="6F697FE7"/>
    <w:rsid w:val="6F7B5A75"/>
    <w:rsid w:val="71D96859"/>
    <w:rsid w:val="73BA096B"/>
    <w:rsid w:val="76E82506"/>
    <w:rsid w:val="771C1FDE"/>
    <w:rsid w:val="7782124A"/>
    <w:rsid w:val="77F8045E"/>
    <w:rsid w:val="7DA37C8F"/>
    <w:rsid w:val="7E6C6CF7"/>
    <w:rsid w:val="7EFB3F77"/>
    <w:rsid w:val="7FEC5E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table" w:styleId="4">
    <w:name w:val="Table Grid"/>
    <w:basedOn w:val="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Emphasis"/>
    <w:basedOn w:val="5"/>
    <w:qFormat/>
    <w:uiPriority w:val="0"/>
    <w:rPr>
      <w:i/>
    </w:rPr>
  </w:style>
  <w:style w:type="character" w:styleId="7">
    <w:name w:val="Hyperlink"/>
    <w:basedOn w:val="5"/>
    <w:uiPriority w:val="0"/>
    <w:rPr>
      <w:color w:val="0000FF"/>
      <w:u w:val="single"/>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14</TotalTime>
  <ScaleCrop>false</ScaleCrop>
  <LinksUpToDate>false</LinksUpToDate>
  <CharactersWithSpaces>0</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2024-10-12T07:55:00Z</dcterms:created>
  <dc:creator>DELL</dc:creator>
  <cp:lastModifiedBy>ds456fgs</cp:lastModifiedBy>
  <dcterms:modified xsi:type="dcterms:W3CDTF">2024-10-25T08:17:14Z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D77B5FC6F87042699E6755A701E778FE</vt:lpwstr>
  </property>
</Properties>
</file>