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3A19D7">
      <w:pPr>
        <w:pStyle w:val="2"/>
        <w:keepNext/>
        <w:keepLines/>
        <w:pageBreakBefore w:val="0"/>
        <w:widowControl w:val="0"/>
        <w:kinsoku/>
        <w:wordWrap/>
        <w:overflowPunct/>
        <w:topLinePunct w:val="0"/>
        <w:autoSpaceDE/>
        <w:autoSpaceDN/>
        <w:bidi w:val="0"/>
        <w:adjustRightInd/>
        <w:snapToGrid/>
        <w:spacing w:line="360" w:lineRule="auto"/>
        <w:jc w:val="center"/>
        <w:textAlignment w:val="auto"/>
        <w:rPr>
          <w:rFonts w:hint="eastAsia"/>
          <w:sz w:val="32"/>
          <w:szCs w:val="24"/>
          <w:lang w:val="en-US" w:eastAsia="zh-CN"/>
        </w:rPr>
      </w:pPr>
      <w:r>
        <w:rPr>
          <w:rFonts w:hint="eastAsia"/>
          <w:sz w:val="32"/>
          <w:szCs w:val="24"/>
          <w:lang w:val="en-US" w:eastAsia="zh-CN"/>
        </w:rPr>
        <w:t>“仰望星空，寻美浙里”</w:t>
      </w:r>
    </w:p>
    <w:p w14:paraId="745C1183">
      <w:pPr>
        <w:pStyle w:val="2"/>
        <w:keepNext/>
        <w:keepLines/>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2"/>
        </w:rPr>
      </w:pPr>
      <w:r>
        <w:rPr>
          <w:rFonts w:hint="eastAsia"/>
          <w:sz w:val="32"/>
          <w:szCs w:val="24"/>
          <w:lang w:val="en-US" w:eastAsia="zh-CN"/>
        </w:rPr>
        <w:t>——</w:t>
      </w:r>
      <w:r>
        <w:rPr>
          <w:rFonts w:hint="eastAsia"/>
          <w:sz w:val="32"/>
          <w:szCs w:val="24"/>
        </w:rPr>
        <w:t>202</w:t>
      </w:r>
      <w:r>
        <w:rPr>
          <w:rFonts w:hint="eastAsia"/>
          <w:sz w:val="32"/>
          <w:szCs w:val="24"/>
          <w:lang w:val="en-US" w:eastAsia="zh-CN"/>
        </w:rPr>
        <w:t>4</w:t>
      </w:r>
      <w:r>
        <w:rPr>
          <w:rFonts w:hint="eastAsia"/>
          <w:sz w:val="32"/>
          <w:szCs w:val="24"/>
        </w:rPr>
        <w:t>年杭州青少年科学考察活动</w:t>
      </w:r>
    </w:p>
    <w:p w14:paraId="36CCF63A">
      <w:pPr>
        <w:pStyle w:val="2"/>
        <w:keepNext/>
        <w:keepLines/>
        <w:pageBreakBefore w:val="0"/>
        <w:widowControl w:val="0"/>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ascii="黑体" w:hAnsi="黑体" w:eastAsia="黑体" w:cs="黑体"/>
          <w:b w:val="0"/>
          <w:bCs/>
          <w:sz w:val="32"/>
          <w:szCs w:val="32"/>
          <w:lang w:eastAsia="zh-CN"/>
        </w:rPr>
        <w:t>【活动设计】</w:t>
      </w:r>
    </w:p>
    <w:p w14:paraId="13A4C38D">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562" w:firstLineChars="200"/>
        <w:jc w:val="left"/>
        <w:textAlignment w:val="auto"/>
        <w:rPr>
          <w:rFonts w:hint="eastAsia"/>
          <w:b/>
          <w:sz w:val="28"/>
          <w:szCs w:val="28"/>
          <w:lang w:val="en-US" w:eastAsia="zh-CN"/>
        </w:rPr>
      </w:pPr>
      <w:r>
        <w:rPr>
          <w:rFonts w:hint="eastAsia"/>
          <w:b/>
          <w:sz w:val="28"/>
          <w:szCs w:val="28"/>
          <w:lang w:val="en-US" w:eastAsia="zh-CN"/>
        </w:rPr>
        <w:t>活动背景</w:t>
      </w:r>
    </w:p>
    <w:p w14:paraId="087606C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杭州少年科学院科学考察活动是少科院的品牌活动，每年7、8月举行，科考的主题一般围绕社会热点展开。2000年开始，由杭州市科技局和杭州青少年活动中心共同主办，至今已组织了二十多届。活动把青少年带到火热的自然、生产和生活环境中，深入开展观察、实践等探究活动，激发青少年对自然现象的好奇心和求知欲，培养他们的科学精神、创新意识和实践能力，引导他们像科学家一样做科学研究。全市近1000名科技类特长青少年参与科学考察活动。</w:t>
      </w:r>
    </w:p>
    <w:p w14:paraId="7BC92E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rPr>
        <w:t>2024年是中华人民共和国成立75周年，科技发展取得了巨大的成就。为了增强青少年对科学的兴趣，提升他们对家乡文化和自然美的认知，特别是对天文学的探索与理解，我们设计了以“仰望星空，寻美浙里”为主题的科学考察活动。此次活动旨在</w:t>
      </w:r>
      <w:r>
        <w:rPr>
          <w:rFonts w:hint="eastAsia" w:ascii="仿宋_GB2312" w:hAnsi="宋体" w:eastAsia="仿宋_GB2312"/>
          <w:sz w:val="28"/>
          <w:szCs w:val="28"/>
        </w:rPr>
        <w:t>通过参与</w:t>
      </w:r>
      <w:r>
        <w:rPr>
          <w:rFonts w:hint="eastAsia" w:ascii="仿宋_GB2312" w:hAnsi="宋体" w:eastAsia="仿宋_GB2312"/>
          <w:sz w:val="28"/>
          <w:szCs w:val="28"/>
          <w:lang w:val="en-US" w:eastAsia="zh-CN"/>
        </w:rPr>
        <w:t>座谈</w:t>
      </w:r>
      <w:r>
        <w:rPr>
          <w:rFonts w:hint="eastAsia" w:ascii="仿宋_GB2312" w:hAnsi="宋体" w:eastAsia="仿宋_GB2312"/>
          <w:sz w:val="28"/>
          <w:szCs w:val="28"/>
        </w:rPr>
        <w:t>、参观和考察</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lang w:val="en-US" w:eastAsia="zh-CN"/>
        </w:rPr>
        <w:t>体验</w:t>
      </w:r>
      <w:r>
        <w:rPr>
          <w:rFonts w:hint="eastAsia" w:ascii="仿宋_GB2312" w:hAnsi="Times New Roman" w:eastAsia="仿宋_GB2312" w:cs="Times New Roman"/>
          <w:sz w:val="28"/>
          <w:szCs w:val="28"/>
        </w:rPr>
        <w:t>天文观测和科学研究，让青少年了解新中国成立以来科技</w:t>
      </w:r>
      <w:r>
        <w:rPr>
          <w:rFonts w:hint="eastAsia" w:ascii="仿宋_GB2312" w:eastAsia="仿宋_GB2312" w:cs="Times New Roman"/>
          <w:sz w:val="28"/>
          <w:szCs w:val="28"/>
          <w:lang w:val="en-US" w:eastAsia="zh-CN"/>
        </w:rPr>
        <w:t>方面特别是天文学上的</w:t>
      </w:r>
      <w:r>
        <w:rPr>
          <w:rFonts w:hint="eastAsia" w:ascii="仿宋_GB2312" w:hAnsi="Times New Roman" w:eastAsia="仿宋_GB2312" w:cs="Times New Roman"/>
          <w:sz w:val="28"/>
          <w:szCs w:val="28"/>
        </w:rPr>
        <w:t>发展</w:t>
      </w:r>
      <w:r>
        <w:rPr>
          <w:rFonts w:hint="eastAsia" w:ascii="仿宋_GB2312" w:eastAsia="仿宋_GB2312" w:cs="Times New Roman"/>
          <w:sz w:val="28"/>
          <w:szCs w:val="28"/>
          <w:lang w:val="en-US" w:eastAsia="zh-CN"/>
        </w:rPr>
        <w:t>与</w:t>
      </w:r>
      <w:r>
        <w:rPr>
          <w:rFonts w:hint="eastAsia" w:ascii="仿宋_GB2312" w:hAnsi="Times New Roman" w:eastAsia="仿宋_GB2312" w:cs="Times New Roman"/>
          <w:sz w:val="28"/>
          <w:szCs w:val="28"/>
        </w:rPr>
        <w:t>成就，激发他们对</w:t>
      </w:r>
      <w:r>
        <w:rPr>
          <w:rFonts w:hint="eastAsia" w:ascii="仿宋_GB2312" w:eastAsia="仿宋_GB2312" w:cs="Times New Roman"/>
          <w:sz w:val="28"/>
          <w:szCs w:val="28"/>
          <w:lang w:val="en-US" w:eastAsia="zh-CN"/>
        </w:rPr>
        <w:t>天文</w:t>
      </w:r>
      <w:r>
        <w:rPr>
          <w:rFonts w:hint="eastAsia" w:ascii="仿宋_GB2312" w:hAnsi="Times New Roman" w:eastAsia="仿宋_GB2312" w:cs="Times New Roman"/>
          <w:sz w:val="28"/>
          <w:szCs w:val="28"/>
        </w:rPr>
        <w:t>科学的兴趣，培养爱国情怀和社会责任感。</w:t>
      </w:r>
    </w:p>
    <w:p w14:paraId="033602B8">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562" w:firstLineChars="200"/>
        <w:jc w:val="left"/>
        <w:textAlignment w:val="auto"/>
        <w:rPr>
          <w:rFonts w:hint="default"/>
          <w:b/>
          <w:sz w:val="28"/>
          <w:szCs w:val="28"/>
          <w:lang w:val="en-US" w:eastAsia="zh-CN"/>
        </w:rPr>
      </w:pPr>
      <w:r>
        <w:rPr>
          <w:rFonts w:hint="eastAsia"/>
          <w:b/>
          <w:sz w:val="28"/>
          <w:szCs w:val="28"/>
          <w:lang w:val="en-US" w:eastAsia="zh-CN"/>
        </w:rPr>
        <w:t>活动目的</w:t>
      </w:r>
    </w:p>
    <w:p w14:paraId="481802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1.</w:t>
      </w:r>
      <w:r>
        <w:rPr>
          <w:rFonts w:hint="eastAsia" w:ascii="仿宋_GB2312" w:hAnsi="Times New Roman" w:eastAsia="仿宋_GB2312" w:cs="Times New Roman"/>
          <w:sz w:val="28"/>
          <w:szCs w:val="28"/>
        </w:rPr>
        <w:t>传承科学家精神，激发科研热情：</w:t>
      </w:r>
      <w:r>
        <w:rPr>
          <w:rFonts w:hint="eastAsia" w:ascii="仿宋_GB2312" w:hAnsi="Times New Roman" w:eastAsia="仿宋_GB2312" w:cs="Times New Roman"/>
          <w:sz w:val="28"/>
          <w:szCs w:val="28"/>
          <w:lang w:val="en-US" w:eastAsia="zh-CN"/>
        </w:rPr>
        <w:t>通过与院士座谈，交流新中国成立75周年以来的科技发展，聆听院士寄语，和院士一同漫步“院士路”，激励科考队员将科学家精神薪火相传，</w:t>
      </w:r>
      <w:r>
        <w:rPr>
          <w:rFonts w:hint="eastAsia" w:ascii="仿宋_GB2312" w:hAnsi="Times New Roman" w:eastAsia="仿宋_GB2312" w:cs="Times New Roman"/>
          <w:sz w:val="28"/>
          <w:szCs w:val="28"/>
        </w:rPr>
        <w:t>激发他们投身科学研究的热情</w:t>
      </w:r>
      <w:r>
        <w:rPr>
          <w:rFonts w:hint="eastAsia" w:ascii="仿宋_GB2312" w:eastAsia="仿宋_GB2312" w:cs="Times New Roman"/>
          <w:sz w:val="28"/>
          <w:szCs w:val="28"/>
          <w:lang w:val="en-US" w:eastAsia="zh-CN"/>
        </w:rPr>
        <w:t>。</w:t>
      </w:r>
    </w:p>
    <w:p w14:paraId="56F5B8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2.</w:t>
      </w:r>
      <w:r>
        <w:rPr>
          <w:rFonts w:hint="eastAsia" w:ascii="仿宋_GB2312" w:hAnsi="Times New Roman" w:eastAsia="仿宋_GB2312" w:cs="Times New Roman"/>
          <w:sz w:val="28"/>
          <w:szCs w:val="28"/>
        </w:rPr>
        <w:t>了解我国天文学发展历程，感受科技成就</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lang w:val="en-US" w:eastAsia="zh-CN"/>
        </w:rPr>
        <w:t>通过考察上海交通大学物理与天文学院、中科院上海天文台、天马65m射电望远镜等地，了解新中国成立75周年以来我国天文学的发展历程和取得的科技成就，理解科技创造美好生活的深刻内涵</w:t>
      </w:r>
      <w:r>
        <w:rPr>
          <w:rFonts w:hint="eastAsia" w:ascii="仿宋_GB2312" w:eastAsia="仿宋_GB2312" w:cs="Times New Roman"/>
          <w:sz w:val="28"/>
          <w:szCs w:val="28"/>
          <w:lang w:val="en-US" w:eastAsia="zh-CN"/>
        </w:rPr>
        <w:t>。</w:t>
      </w:r>
    </w:p>
    <w:p w14:paraId="1A242B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lang w:val="en-US" w:eastAsia="zh-CN"/>
        </w:rPr>
        <w:t>3.</w:t>
      </w:r>
      <w:r>
        <w:rPr>
          <w:rFonts w:hint="eastAsia" w:ascii="仿宋_GB2312" w:eastAsia="仿宋_GB2312" w:cs="Times New Roman"/>
          <w:sz w:val="28"/>
          <w:szCs w:val="28"/>
          <w:lang w:val="en-US" w:eastAsia="zh-CN"/>
        </w:rPr>
        <w:t>学习</w:t>
      </w:r>
      <w:r>
        <w:rPr>
          <w:rFonts w:hint="eastAsia" w:ascii="仿宋_GB2312" w:hAnsi="Times New Roman" w:eastAsia="仿宋_GB2312" w:cs="Times New Roman"/>
          <w:sz w:val="28"/>
          <w:szCs w:val="28"/>
          <w:lang w:val="en-US" w:eastAsia="zh-CN"/>
        </w:rPr>
        <w:t>科学</w:t>
      </w:r>
      <w:r>
        <w:rPr>
          <w:rFonts w:hint="eastAsia" w:ascii="仿宋_GB2312" w:eastAsia="仿宋_GB2312" w:cs="Times New Roman"/>
          <w:sz w:val="28"/>
          <w:szCs w:val="28"/>
          <w:lang w:val="en-US" w:eastAsia="zh-CN"/>
        </w:rPr>
        <w:t>研究方法，提升实践</w:t>
      </w:r>
      <w:r>
        <w:rPr>
          <w:rFonts w:hint="eastAsia" w:ascii="仿宋_GB2312" w:hAnsi="Times New Roman" w:eastAsia="仿宋_GB2312" w:cs="Times New Roman"/>
          <w:sz w:val="28"/>
          <w:szCs w:val="28"/>
          <w:lang w:val="en-US" w:eastAsia="zh-CN"/>
        </w:rPr>
        <w:t>能力：</w:t>
      </w:r>
      <w:r>
        <w:rPr>
          <w:rFonts w:hint="eastAsia" w:ascii="仿宋_GB2312" w:hAnsi="Times New Roman" w:eastAsia="仿宋_GB2312" w:cs="Times New Roman"/>
          <w:sz w:val="28"/>
          <w:szCs w:val="28"/>
        </w:rPr>
        <w:t>通过参与调查、参观和考察，体验真实生活情境，培养青少年的科学探究兴趣，掌握科学研究方法，提高科研能力，拓展青少年的知识面，培养科学态度与价值，也能个性化满足学有余力的学生学习需求。</w:t>
      </w:r>
    </w:p>
    <w:p w14:paraId="6663C9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default"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4.</w:t>
      </w:r>
      <w:r>
        <w:rPr>
          <w:rFonts w:hint="eastAsia" w:ascii="仿宋_GB2312" w:hAnsi="Times New Roman" w:eastAsia="仿宋_GB2312" w:cs="Times New Roman"/>
          <w:sz w:val="28"/>
          <w:szCs w:val="28"/>
        </w:rPr>
        <w:t>发挥青少年在“生态文明”建设中作用</w:t>
      </w:r>
      <w:r>
        <w:rPr>
          <w:rFonts w:hint="eastAsia" w:ascii="仿宋_GB2312" w:eastAsia="仿宋_GB2312" w:cs="Times New Roman"/>
          <w:sz w:val="28"/>
          <w:szCs w:val="28"/>
          <w:lang w:eastAsia="zh-CN"/>
        </w:rPr>
        <w:t>：</w:t>
      </w:r>
      <w:r>
        <w:rPr>
          <w:rFonts w:hint="eastAsia" w:ascii="仿宋_GB2312" w:hAnsi="Times New Roman" w:eastAsia="仿宋_GB2312" w:cs="Times New Roman"/>
          <w:sz w:val="28"/>
          <w:szCs w:val="28"/>
        </w:rPr>
        <w:t>通过科学考察活动，提高</w:t>
      </w:r>
      <w:r>
        <w:rPr>
          <w:rFonts w:hint="eastAsia" w:ascii="仿宋_GB2312" w:hAnsi="Times New Roman" w:eastAsia="仿宋_GB2312" w:cs="Times New Roman"/>
          <w:sz w:val="28"/>
          <w:szCs w:val="28"/>
          <w:lang w:val="en-US" w:eastAsia="zh-CN"/>
        </w:rPr>
        <w:t>青少年</w:t>
      </w:r>
      <w:r>
        <w:rPr>
          <w:rFonts w:hint="eastAsia" w:ascii="仿宋_GB2312" w:hAnsi="Times New Roman" w:eastAsia="仿宋_GB2312" w:cs="Times New Roman"/>
          <w:sz w:val="28"/>
          <w:szCs w:val="28"/>
        </w:rPr>
        <w:t>对“生态文明”的认识，树立“人与自然和谐”的理念，并积极参与到环保活动中去。</w:t>
      </w:r>
    </w:p>
    <w:p w14:paraId="0F3DAB5F">
      <w:pPr>
        <w:numPr>
          <w:ilvl w:val="0"/>
          <w:numId w:val="1"/>
        </w:numPr>
        <w:spacing w:line="360" w:lineRule="auto"/>
        <w:ind w:firstLine="562" w:firstLineChars="200"/>
        <w:jc w:val="left"/>
        <w:rPr>
          <w:rFonts w:hint="default"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活动主题</w:t>
      </w:r>
    </w:p>
    <w:p w14:paraId="4185C6D4">
      <w:pPr>
        <w:spacing w:line="360" w:lineRule="auto"/>
        <w:ind w:firstLine="560" w:firstLineChars="200"/>
        <w:rPr>
          <w:rFonts w:hint="default" w:ascii="仿宋_GB2312" w:hAnsi="宋体" w:eastAsia="仿宋_GB2312" w:cs="Times New Roman"/>
          <w:sz w:val="28"/>
          <w:szCs w:val="28"/>
          <w:lang w:val="en-US" w:eastAsia="zh-CN"/>
        </w:rPr>
      </w:pPr>
      <w:r>
        <w:rPr>
          <w:rFonts w:hint="eastAsia" w:ascii="仿宋_GB2312" w:hAnsi="宋体" w:eastAsia="仿宋_GB2312" w:cs="Times New Roman"/>
          <w:sz w:val="28"/>
          <w:szCs w:val="28"/>
          <w:lang w:val="en-US" w:eastAsia="zh-CN"/>
        </w:rPr>
        <w:t>仰望星空，寻美浙里</w:t>
      </w:r>
    </w:p>
    <w:p w14:paraId="5260DC18">
      <w:pPr>
        <w:numPr>
          <w:ilvl w:val="0"/>
          <w:numId w:val="1"/>
        </w:numPr>
        <w:spacing w:line="360" w:lineRule="auto"/>
        <w:ind w:firstLine="562" w:firstLineChars="200"/>
        <w:jc w:val="left"/>
        <w:rPr>
          <w:rFonts w:hint="default"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活动地点</w:t>
      </w:r>
    </w:p>
    <w:p w14:paraId="63D53E90">
      <w:pPr>
        <w:spacing w:line="360" w:lineRule="auto"/>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杭州植物园院士路、丽水松阳星空博物馆、</w:t>
      </w:r>
      <w:r>
        <w:rPr>
          <w:rFonts w:hint="eastAsia" w:ascii="仿宋_GB2312" w:eastAsia="仿宋_GB2312"/>
          <w:sz w:val="28"/>
          <w:szCs w:val="28"/>
          <w:lang w:eastAsia="zh-CN"/>
        </w:rPr>
        <w:t>浙江</w:t>
      </w:r>
      <w:r>
        <w:rPr>
          <w:rFonts w:hint="eastAsia" w:ascii="仿宋_GB2312" w:eastAsia="仿宋_GB2312"/>
          <w:sz w:val="28"/>
          <w:szCs w:val="28"/>
          <w:lang w:val="en-US" w:eastAsia="zh-CN"/>
        </w:rPr>
        <w:t>宁波</w:t>
      </w:r>
      <w:r>
        <w:rPr>
          <w:rFonts w:hint="eastAsia" w:ascii="仿宋_GB2312" w:eastAsia="仿宋_GB2312"/>
          <w:sz w:val="28"/>
          <w:szCs w:val="28"/>
          <w:lang w:eastAsia="zh-CN"/>
        </w:rPr>
        <w:t>舜</w:t>
      </w:r>
      <w:r>
        <w:rPr>
          <w:rFonts w:hint="eastAsia" w:ascii="仿宋_GB2312" w:eastAsia="仿宋_GB2312"/>
          <w:sz w:val="28"/>
          <w:szCs w:val="28"/>
          <w:lang w:val="en-US" w:eastAsia="zh-CN"/>
        </w:rPr>
        <w:t>成智能科技</w:t>
      </w:r>
      <w:r>
        <w:rPr>
          <w:rFonts w:hint="eastAsia" w:ascii="仿宋_GB2312" w:eastAsia="仿宋_GB2312"/>
          <w:sz w:val="28"/>
          <w:szCs w:val="28"/>
          <w:lang w:eastAsia="zh-CN"/>
        </w:rPr>
        <w:t>有限公司、</w:t>
      </w:r>
      <w:r>
        <w:rPr>
          <w:rFonts w:hint="eastAsia" w:ascii="仿宋_GB2312" w:eastAsia="仿宋_GB2312"/>
          <w:sz w:val="28"/>
          <w:szCs w:val="28"/>
          <w:lang w:val="en-US" w:eastAsia="zh-CN"/>
        </w:rPr>
        <w:t>中科院上海天文台、上海交通大学天文系光启天文台、及周边。</w:t>
      </w:r>
    </w:p>
    <w:p w14:paraId="0AB6D703">
      <w:pPr>
        <w:numPr>
          <w:ilvl w:val="0"/>
          <w:numId w:val="1"/>
        </w:numPr>
        <w:spacing w:line="360" w:lineRule="auto"/>
        <w:ind w:firstLine="562" w:firstLineChars="200"/>
        <w:jc w:val="left"/>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活动对象</w:t>
      </w:r>
    </w:p>
    <w:p w14:paraId="6C8F0440">
      <w:pPr>
        <w:spacing w:line="360" w:lineRule="auto"/>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杭州少年科学院成员及指导单位推荐的学生代表，共45名。</w:t>
      </w:r>
    </w:p>
    <w:p w14:paraId="6AA974D3">
      <w:pPr>
        <w:numPr>
          <w:ilvl w:val="0"/>
          <w:numId w:val="1"/>
        </w:numPr>
        <w:spacing w:line="360" w:lineRule="auto"/>
        <w:ind w:firstLine="562" w:firstLineChars="200"/>
        <w:jc w:val="left"/>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活动时间</w:t>
      </w:r>
    </w:p>
    <w:p w14:paraId="1E2EBD64">
      <w:pPr>
        <w:snapToGrid w:val="0"/>
        <w:spacing w:line="360" w:lineRule="auto"/>
        <w:ind w:firstLine="560" w:firstLineChars="200"/>
        <w:rPr>
          <w:rFonts w:hint="eastAsia" w:ascii="宋体" w:hAnsi="宋体" w:eastAsia="宋体" w:cs="宋体"/>
          <w:i w:val="0"/>
          <w:caps w:val="0"/>
          <w:color w:val="000000"/>
          <w:spacing w:val="0"/>
          <w:sz w:val="24"/>
          <w:szCs w:val="24"/>
          <w:shd w:val="clear" w:color="auto" w:fill="FFFFFF"/>
          <w:lang w:val="en-US" w:eastAsia="zh-CN"/>
        </w:rPr>
      </w:pPr>
      <w:r>
        <w:rPr>
          <w:rFonts w:hint="eastAsia" w:ascii="仿宋_GB2312" w:eastAsia="仿宋_GB2312"/>
          <w:sz w:val="28"/>
          <w:szCs w:val="28"/>
          <w:lang w:val="en-US" w:eastAsia="zh-CN"/>
        </w:rPr>
        <w:t>7</w:t>
      </w:r>
      <w:r>
        <w:rPr>
          <w:rFonts w:hint="eastAsia" w:ascii="仿宋_GB2312" w:eastAsia="仿宋_GB2312"/>
          <w:sz w:val="28"/>
          <w:szCs w:val="28"/>
        </w:rPr>
        <w:t>月</w:t>
      </w:r>
      <w:r>
        <w:rPr>
          <w:rFonts w:hint="eastAsia" w:ascii="仿宋_GB2312" w:eastAsia="仿宋_GB2312"/>
          <w:sz w:val="28"/>
          <w:szCs w:val="28"/>
          <w:lang w:val="en-US" w:eastAsia="zh-CN"/>
        </w:rPr>
        <w:t>31</w:t>
      </w:r>
      <w:r>
        <w:rPr>
          <w:rFonts w:hint="eastAsia" w:ascii="仿宋_GB2312" w:eastAsia="仿宋_GB2312"/>
          <w:sz w:val="28"/>
          <w:szCs w:val="28"/>
        </w:rPr>
        <w:t>日－8月</w:t>
      </w:r>
      <w:r>
        <w:rPr>
          <w:rFonts w:hint="eastAsia" w:ascii="仿宋_GB2312" w:eastAsia="仿宋_GB2312"/>
          <w:sz w:val="28"/>
          <w:szCs w:val="28"/>
          <w:lang w:val="en-US" w:eastAsia="zh-CN"/>
        </w:rPr>
        <w:t>7</w:t>
      </w:r>
      <w:r>
        <w:rPr>
          <w:rFonts w:hint="eastAsia" w:ascii="仿宋_GB2312" w:eastAsia="仿宋_GB2312"/>
          <w:sz w:val="28"/>
          <w:szCs w:val="28"/>
        </w:rPr>
        <w:t>日</w:t>
      </w:r>
    </w:p>
    <w:p w14:paraId="0A3C4F83">
      <w:pPr>
        <w:numPr>
          <w:ilvl w:val="0"/>
          <w:numId w:val="1"/>
        </w:numPr>
        <w:spacing w:line="360" w:lineRule="auto"/>
        <w:ind w:firstLine="562" w:firstLineChars="200"/>
        <w:jc w:val="left"/>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活动安排</w:t>
      </w:r>
    </w:p>
    <w:p w14:paraId="61AD43E3">
      <w:pPr>
        <w:ind w:firstLine="560" w:firstLineChars="200"/>
        <w:rPr>
          <w:rFonts w:hint="eastAsia"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lang w:val="en-US" w:eastAsia="zh-CN"/>
        </w:rPr>
        <w:t>6</w:t>
      </w:r>
      <w:r>
        <w:rPr>
          <w:rFonts w:hint="eastAsia" w:ascii="仿宋_GB2312" w:eastAsia="仿宋_GB2312"/>
          <w:sz w:val="28"/>
          <w:szCs w:val="28"/>
        </w:rPr>
        <w:t>月开始组织杭州少科院在杭州周边进行预实验，准备科考器材，设计具体考察流程和人员安排。</w:t>
      </w:r>
    </w:p>
    <w:p w14:paraId="01A20748">
      <w:pPr>
        <w:ind w:firstLine="560" w:firstLineChars="200"/>
        <w:rPr>
          <w:rFonts w:hint="eastAsia" w:ascii="Times New Roman" w:hAnsi="Times New Roman" w:cs="Times New Roman"/>
          <w:b/>
          <w:sz w:val="28"/>
          <w:szCs w:val="28"/>
          <w:lang w:val="en-US" w:eastAsia="zh-CN"/>
        </w:rPr>
      </w:pPr>
      <w:r>
        <w:rPr>
          <w:rFonts w:hint="eastAsia" w:ascii="仿宋_GB2312" w:eastAsia="仿宋_GB2312"/>
          <w:sz w:val="28"/>
          <w:szCs w:val="28"/>
        </w:rPr>
        <w:t>2.7月</w:t>
      </w:r>
      <w:r>
        <w:rPr>
          <w:rFonts w:hint="eastAsia" w:ascii="仿宋_GB2312" w:eastAsia="仿宋_GB2312"/>
          <w:sz w:val="28"/>
          <w:szCs w:val="28"/>
          <w:lang w:val="en-US" w:eastAsia="zh-CN"/>
        </w:rPr>
        <w:t>31</w:t>
      </w:r>
      <w:r>
        <w:rPr>
          <w:rFonts w:hint="eastAsia" w:ascii="仿宋_GB2312" w:eastAsia="仿宋_GB2312"/>
          <w:sz w:val="28"/>
          <w:szCs w:val="28"/>
        </w:rPr>
        <w:t>日至</w:t>
      </w:r>
      <w:r>
        <w:rPr>
          <w:rFonts w:hint="eastAsia" w:ascii="仿宋_GB2312" w:eastAsia="仿宋_GB2312"/>
          <w:sz w:val="28"/>
          <w:szCs w:val="28"/>
          <w:lang w:val="en-US" w:eastAsia="zh-CN"/>
        </w:rPr>
        <w:t>8月7</w:t>
      </w:r>
      <w:r>
        <w:rPr>
          <w:rFonts w:hint="eastAsia" w:ascii="仿宋_GB2312" w:eastAsia="仿宋_GB2312"/>
          <w:sz w:val="28"/>
          <w:szCs w:val="28"/>
        </w:rPr>
        <w:t>日，为集中考察期。各个考察分队对应自己的任务，实地考察。</w:t>
      </w:r>
    </w:p>
    <w:p w14:paraId="4382DCDF">
      <w:pPr>
        <w:numPr>
          <w:ilvl w:val="0"/>
          <w:numId w:val="1"/>
        </w:numPr>
        <w:spacing w:line="360" w:lineRule="auto"/>
        <w:ind w:firstLine="562" w:firstLineChars="200"/>
        <w:jc w:val="left"/>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活动流程</w:t>
      </w:r>
    </w:p>
    <w:tbl>
      <w:tblPr>
        <w:tblStyle w:val="9"/>
        <w:tblW w:w="8490" w:type="dxa"/>
        <w:tblCellSpacing w:w="0" w:type="dxa"/>
        <w:tblInd w:w="-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2"/>
        <w:gridCol w:w="837"/>
        <w:gridCol w:w="6811"/>
      </w:tblGrid>
      <w:tr w14:paraId="5A7F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blCellSpacing w:w="0" w:type="dxa"/>
        </w:trPr>
        <w:tc>
          <w:tcPr>
            <w:tcW w:w="1679" w:type="dxa"/>
            <w:gridSpan w:val="2"/>
            <w:tcBorders>
              <w:top w:val="single" w:color="auto" w:sz="4" w:space="0"/>
              <w:left w:val="single" w:color="auto" w:sz="4" w:space="0"/>
              <w:bottom w:val="single" w:color="auto" w:sz="4" w:space="0"/>
              <w:right w:val="single" w:color="auto" w:sz="4" w:space="0"/>
            </w:tcBorders>
            <w:shd w:val="clear" w:color="auto" w:fill="FFFFFF"/>
          </w:tcPr>
          <w:p w14:paraId="2E00E597">
            <w:pPr>
              <w:ind w:firstLine="560" w:firstLineChars="200"/>
              <w:rPr>
                <w:rFonts w:hint="eastAsia" w:ascii="仿宋_GB2312" w:eastAsia="仿宋_GB2312"/>
                <w:sz w:val="28"/>
                <w:szCs w:val="28"/>
              </w:rPr>
            </w:pPr>
            <w:r>
              <w:rPr>
                <w:rFonts w:hint="eastAsia" w:ascii="仿宋_GB2312" w:eastAsia="仿宋_GB2312"/>
                <w:sz w:val="28"/>
                <w:szCs w:val="28"/>
              </w:rPr>
              <w:t>日期</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tcPr>
          <w:p w14:paraId="014960FF">
            <w:pPr>
              <w:ind w:firstLine="560" w:firstLineChars="200"/>
              <w:rPr>
                <w:rFonts w:hint="eastAsia" w:ascii="仿宋_GB2312" w:eastAsia="仿宋_GB2312"/>
                <w:sz w:val="28"/>
                <w:szCs w:val="28"/>
              </w:rPr>
            </w:pPr>
            <w:r>
              <w:rPr>
                <w:rFonts w:hint="eastAsia" w:ascii="仿宋_GB2312" w:eastAsia="仿宋_GB2312"/>
                <w:sz w:val="28"/>
                <w:szCs w:val="28"/>
              </w:rPr>
              <w:t>具体</w:t>
            </w:r>
            <w:r>
              <w:rPr>
                <w:rFonts w:hint="eastAsia" w:ascii="仿宋_GB2312" w:eastAsia="仿宋_GB2312"/>
                <w:sz w:val="28"/>
                <w:szCs w:val="28"/>
                <w:lang w:eastAsia="zh-CN"/>
              </w:rPr>
              <w:t>活动流程与</w:t>
            </w:r>
            <w:r>
              <w:rPr>
                <w:rFonts w:hint="eastAsia" w:ascii="仿宋_GB2312" w:eastAsia="仿宋_GB2312"/>
                <w:sz w:val="28"/>
                <w:szCs w:val="28"/>
              </w:rPr>
              <w:t>安排</w:t>
            </w:r>
          </w:p>
        </w:tc>
      </w:tr>
      <w:tr w14:paraId="6A1D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blCellSpacing w:w="0" w:type="dxa"/>
        </w:trPr>
        <w:tc>
          <w:tcPr>
            <w:tcW w:w="842" w:type="dxa"/>
            <w:tcBorders>
              <w:top w:val="single" w:color="auto" w:sz="4" w:space="0"/>
              <w:left w:val="single" w:color="auto" w:sz="4" w:space="0"/>
              <w:right w:val="single" w:color="auto" w:sz="4" w:space="0"/>
            </w:tcBorders>
            <w:vAlign w:val="center"/>
          </w:tcPr>
          <w:p w14:paraId="532F2FB8">
            <w:pPr>
              <w:jc w:val="center"/>
              <w:rPr>
                <w:rFonts w:hint="eastAsia" w:ascii="仿宋_GB2312" w:eastAsia="仿宋_GB2312"/>
                <w:sz w:val="28"/>
                <w:szCs w:val="28"/>
                <w:lang w:eastAsia="zh-CN"/>
              </w:rPr>
            </w:pPr>
            <w:r>
              <w:rPr>
                <w:rFonts w:hint="eastAsia" w:ascii="仿宋_GB2312" w:eastAsia="仿宋_GB2312"/>
                <w:sz w:val="28"/>
                <w:szCs w:val="28"/>
                <w:lang w:val="en-US" w:eastAsia="zh-CN"/>
              </w:rPr>
              <w:t>7</w:t>
            </w:r>
            <w:r>
              <w:rPr>
                <w:rFonts w:hint="eastAsia" w:ascii="仿宋_GB2312" w:eastAsia="仿宋_GB2312"/>
                <w:sz w:val="28"/>
                <w:szCs w:val="28"/>
              </w:rPr>
              <w:t>.</w:t>
            </w:r>
            <w:r>
              <w:rPr>
                <w:rFonts w:hint="eastAsia" w:ascii="仿宋_GB2312" w:eastAsia="仿宋_GB2312"/>
                <w:sz w:val="28"/>
                <w:szCs w:val="28"/>
                <w:lang w:val="en-US" w:eastAsia="zh-CN"/>
              </w:rPr>
              <w:t>31</w:t>
            </w:r>
          </w:p>
        </w:tc>
        <w:tc>
          <w:tcPr>
            <w:tcW w:w="837" w:type="dxa"/>
            <w:tcBorders>
              <w:top w:val="single" w:color="auto" w:sz="4" w:space="0"/>
              <w:left w:val="single" w:color="auto" w:sz="4" w:space="0"/>
              <w:bottom w:val="single" w:color="auto" w:sz="4" w:space="0"/>
              <w:right w:val="single" w:color="auto" w:sz="4" w:space="0"/>
            </w:tcBorders>
            <w:vAlign w:val="center"/>
          </w:tcPr>
          <w:p w14:paraId="492AF904">
            <w:pPr>
              <w:jc w:val="center"/>
              <w:rPr>
                <w:rFonts w:hint="eastAsia" w:ascii="仿宋_GB2312" w:eastAsia="仿宋_GB2312"/>
                <w:sz w:val="28"/>
                <w:szCs w:val="28"/>
              </w:rPr>
            </w:pPr>
            <w:r>
              <w:rPr>
                <w:rFonts w:hint="eastAsia" w:ascii="仿宋_GB2312" w:eastAsia="仿宋_GB2312"/>
                <w:sz w:val="28"/>
                <w:szCs w:val="28"/>
              </w:rPr>
              <w:t>上午</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402D80C5">
            <w:pPr>
              <w:rPr>
                <w:rFonts w:hint="eastAsia" w:ascii="仿宋_GB2312" w:eastAsia="仿宋_GB2312"/>
                <w:sz w:val="28"/>
                <w:szCs w:val="28"/>
                <w:lang w:eastAsia="zh-CN"/>
              </w:rPr>
            </w:pPr>
            <w:r>
              <w:rPr>
                <w:rFonts w:hint="eastAsia" w:ascii="仿宋_GB2312" w:eastAsia="仿宋_GB2312"/>
                <w:sz w:val="28"/>
                <w:szCs w:val="28"/>
              </w:rPr>
              <w:t>分发队员证及服装+破冰</w:t>
            </w:r>
            <w:r>
              <w:rPr>
                <w:rFonts w:hint="eastAsia" w:ascii="仿宋_GB2312" w:eastAsia="仿宋_GB2312"/>
                <w:sz w:val="28"/>
                <w:szCs w:val="28"/>
                <w:lang w:eastAsia="zh-CN"/>
              </w:rPr>
              <w:t>。</w:t>
            </w:r>
          </w:p>
        </w:tc>
      </w:tr>
      <w:tr w14:paraId="2694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CellSpacing w:w="0" w:type="dxa"/>
        </w:trPr>
        <w:tc>
          <w:tcPr>
            <w:tcW w:w="842" w:type="dxa"/>
            <w:vMerge w:val="restart"/>
            <w:tcBorders>
              <w:top w:val="single" w:color="auto" w:sz="4" w:space="0"/>
              <w:left w:val="single" w:color="auto" w:sz="4" w:space="0"/>
              <w:right w:val="single" w:color="auto" w:sz="4" w:space="0"/>
            </w:tcBorders>
            <w:shd w:val="clear" w:color="auto" w:fill="FFFFFF"/>
            <w:tcMar>
              <w:top w:w="0" w:type="dxa"/>
              <w:left w:w="105" w:type="dxa"/>
              <w:bottom w:w="0" w:type="dxa"/>
              <w:right w:w="105" w:type="dxa"/>
            </w:tcMar>
            <w:vAlign w:val="center"/>
          </w:tcPr>
          <w:p w14:paraId="205C4BCF">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8.1</w:t>
            </w:r>
          </w:p>
        </w:tc>
        <w:tc>
          <w:tcPr>
            <w:tcW w:w="837" w:type="dxa"/>
            <w:tcBorders>
              <w:top w:val="single" w:color="auto" w:sz="4" w:space="0"/>
              <w:left w:val="single" w:color="auto" w:sz="4" w:space="0"/>
              <w:right w:val="single" w:color="auto" w:sz="4" w:space="0"/>
            </w:tcBorders>
            <w:shd w:val="clear" w:color="auto" w:fill="FFFFFF"/>
            <w:tcMar>
              <w:top w:w="0" w:type="dxa"/>
              <w:left w:w="105" w:type="dxa"/>
              <w:bottom w:w="0" w:type="dxa"/>
              <w:right w:w="105" w:type="dxa"/>
            </w:tcMar>
          </w:tcPr>
          <w:p w14:paraId="08BB7768">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白天</w:t>
            </w:r>
          </w:p>
        </w:tc>
        <w:tc>
          <w:tcPr>
            <w:tcW w:w="6811" w:type="dxa"/>
            <w:tcBorders>
              <w:top w:val="single" w:color="auto" w:sz="4" w:space="0"/>
              <w:left w:val="single" w:color="auto" w:sz="4" w:space="0"/>
              <w:right w:val="single" w:color="auto" w:sz="4" w:space="0"/>
            </w:tcBorders>
            <w:shd w:val="clear" w:color="auto" w:fill="FFFFFF"/>
            <w:tcMar>
              <w:top w:w="0" w:type="dxa"/>
              <w:left w:w="105" w:type="dxa"/>
              <w:bottom w:w="0" w:type="dxa"/>
              <w:right w:w="105" w:type="dxa"/>
            </w:tcMar>
          </w:tcPr>
          <w:p w14:paraId="055F334D">
            <w:pPr>
              <w:rPr>
                <w:rFonts w:hint="eastAsia" w:ascii="仿宋_GB2312" w:eastAsia="仿宋_GB2312"/>
                <w:sz w:val="28"/>
                <w:szCs w:val="28"/>
              </w:rPr>
            </w:pPr>
            <w:r>
              <w:rPr>
                <w:rFonts w:hint="eastAsia" w:ascii="仿宋_GB2312" w:eastAsia="仿宋_GB2312"/>
                <w:sz w:val="28"/>
                <w:szCs w:val="28"/>
                <w:lang w:eastAsia="zh-CN"/>
              </w:rPr>
              <w:t>杭州青少年活动中心出发至杭州市植物园，参加科学考察</w:t>
            </w:r>
            <w:r>
              <w:rPr>
                <w:rFonts w:hint="eastAsia" w:ascii="仿宋_GB2312" w:eastAsia="仿宋_GB2312"/>
                <w:sz w:val="28"/>
                <w:szCs w:val="28"/>
              </w:rPr>
              <w:t>启动仪式</w:t>
            </w:r>
            <w:r>
              <w:rPr>
                <w:rFonts w:hint="eastAsia" w:ascii="仿宋_GB2312" w:eastAsia="仿宋_GB2312"/>
                <w:sz w:val="28"/>
                <w:szCs w:val="28"/>
                <w:lang w:eastAsia="zh-CN"/>
              </w:rPr>
              <w:t>，走院士路，听院士讲科学家的故事。</w:t>
            </w:r>
          </w:p>
        </w:tc>
      </w:tr>
      <w:tr w14:paraId="6706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CellSpacing w:w="0" w:type="dxa"/>
        </w:trPr>
        <w:tc>
          <w:tcPr>
            <w:tcW w:w="842" w:type="dxa"/>
            <w:vMerge w:val="continue"/>
            <w:tcBorders>
              <w:left w:val="single" w:color="auto" w:sz="4" w:space="0"/>
              <w:bottom w:val="single" w:color="auto" w:sz="4" w:space="0"/>
              <w:right w:val="single" w:color="auto" w:sz="4" w:space="0"/>
            </w:tcBorders>
            <w:vAlign w:val="center"/>
          </w:tcPr>
          <w:p w14:paraId="44558DD7">
            <w:pPr>
              <w:jc w:val="center"/>
              <w:rPr>
                <w:rFonts w:hint="eastAsia" w:ascii="仿宋_GB2312" w:eastAsia="仿宋_GB2312"/>
                <w:sz w:val="28"/>
                <w:szCs w:val="28"/>
                <w:lang w:val="en-US" w:eastAsia="zh-CN"/>
              </w:rPr>
            </w:pPr>
          </w:p>
        </w:tc>
        <w:tc>
          <w:tcPr>
            <w:tcW w:w="837" w:type="dxa"/>
            <w:tcBorders>
              <w:top w:val="single" w:color="auto" w:sz="4" w:space="0"/>
              <w:left w:val="single" w:color="auto" w:sz="4" w:space="0"/>
              <w:bottom w:val="single" w:color="auto" w:sz="4" w:space="0"/>
              <w:right w:val="single" w:color="auto" w:sz="4" w:space="0"/>
            </w:tcBorders>
            <w:shd w:val="clear" w:color="auto" w:fill="FFFFFF"/>
            <w:vAlign w:val="top"/>
          </w:tcPr>
          <w:p w14:paraId="0A6E4EA9">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下午</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28F3F0A4">
            <w:pPr>
              <w:rPr>
                <w:rFonts w:hint="eastAsia" w:ascii="仿宋_GB2312" w:eastAsia="仿宋_GB2312"/>
                <w:sz w:val="28"/>
                <w:szCs w:val="28"/>
                <w:lang w:eastAsia="zh-CN"/>
              </w:rPr>
            </w:pPr>
            <w:r>
              <w:rPr>
                <w:rFonts w:hint="eastAsia" w:ascii="仿宋_GB2312" w:eastAsia="仿宋_GB2312"/>
                <w:sz w:val="28"/>
                <w:szCs w:val="28"/>
              </w:rPr>
              <w:t>午餐休息后，</w:t>
            </w:r>
            <w:r>
              <w:rPr>
                <w:rFonts w:hint="eastAsia" w:ascii="仿宋_GB2312" w:eastAsia="仿宋_GB2312"/>
                <w:sz w:val="28"/>
                <w:szCs w:val="28"/>
                <w:lang w:eastAsia="zh-CN"/>
              </w:rPr>
              <w:t>赴松阳星空博物馆。</w:t>
            </w:r>
          </w:p>
        </w:tc>
      </w:tr>
      <w:tr w14:paraId="0FD4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CellSpacing w:w="0" w:type="dxa"/>
        </w:trPr>
        <w:tc>
          <w:tcPr>
            <w:tcW w:w="842" w:type="dxa"/>
            <w:vMerge w:val="continue"/>
            <w:tcBorders>
              <w:left w:val="single" w:color="auto" w:sz="4" w:space="0"/>
              <w:bottom w:val="single" w:color="auto" w:sz="4" w:space="0"/>
              <w:right w:val="single" w:color="auto" w:sz="4" w:space="0"/>
            </w:tcBorders>
            <w:vAlign w:val="center"/>
          </w:tcPr>
          <w:p w14:paraId="54FC3446">
            <w:pPr>
              <w:jc w:val="center"/>
              <w:rPr>
                <w:rFonts w:hint="eastAsia" w:ascii="仿宋_GB2312" w:eastAsia="仿宋_GB2312"/>
                <w:sz w:val="28"/>
                <w:szCs w:val="28"/>
                <w:lang w:val="en-US" w:eastAsia="zh-CN"/>
              </w:rPr>
            </w:pPr>
          </w:p>
        </w:tc>
        <w:tc>
          <w:tcPr>
            <w:tcW w:w="837" w:type="dxa"/>
            <w:tcBorders>
              <w:top w:val="single" w:color="auto" w:sz="4" w:space="0"/>
              <w:left w:val="single" w:color="auto" w:sz="4" w:space="0"/>
              <w:bottom w:val="single" w:color="auto" w:sz="4" w:space="0"/>
              <w:right w:val="single" w:color="auto" w:sz="4" w:space="0"/>
            </w:tcBorders>
            <w:shd w:val="clear" w:color="auto" w:fill="FFFFFF"/>
          </w:tcPr>
          <w:p w14:paraId="6C91D63F">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晚上</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tcPr>
          <w:p w14:paraId="2576C16C">
            <w:pPr>
              <w:rPr>
                <w:rFonts w:hint="eastAsia" w:ascii="仿宋_GB2312" w:eastAsia="仿宋_GB2312"/>
                <w:sz w:val="28"/>
                <w:szCs w:val="28"/>
              </w:rPr>
            </w:pPr>
            <w:r>
              <w:rPr>
                <w:rFonts w:hint="eastAsia" w:ascii="仿宋_GB2312" w:eastAsia="仿宋_GB2312"/>
                <w:sz w:val="28"/>
                <w:szCs w:val="28"/>
                <w:lang w:eastAsia="zh-CN"/>
              </w:rPr>
              <w:t>天文观测等夜间活动，总结交流，制定当晚观测计划。</w:t>
            </w:r>
          </w:p>
        </w:tc>
      </w:tr>
      <w:tr w14:paraId="7A44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CellSpacing w:w="0" w:type="dxa"/>
        </w:trPr>
        <w:tc>
          <w:tcPr>
            <w:tcW w:w="842" w:type="dxa"/>
            <w:tcBorders>
              <w:left w:val="single" w:color="auto" w:sz="4" w:space="0"/>
              <w:right w:val="single" w:color="auto" w:sz="4" w:space="0"/>
            </w:tcBorders>
            <w:vAlign w:val="center"/>
          </w:tcPr>
          <w:p w14:paraId="40473CFD">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8.2</w:t>
            </w:r>
          </w:p>
        </w:tc>
        <w:tc>
          <w:tcPr>
            <w:tcW w:w="837" w:type="dxa"/>
            <w:tcBorders>
              <w:top w:val="single" w:color="auto" w:sz="4" w:space="0"/>
              <w:left w:val="single" w:color="auto" w:sz="4" w:space="0"/>
              <w:bottom w:val="single" w:color="auto" w:sz="4" w:space="0"/>
              <w:right w:val="single" w:color="auto" w:sz="4" w:space="0"/>
            </w:tcBorders>
            <w:shd w:val="clear" w:color="auto" w:fill="FFFFFF"/>
          </w:tcPr>
          <w:p w14:paraId="4B09CC86">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白天</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6542F6C0">
            <w:pPr>
              <w:rPr>
                <w:rFonts w:hint="eastAsia" w:ascii="仿宋_GB2312" w:eastAsia="仿宋_GB2312"/>
                <w:sz w:val="28"/>
                <w:szCs w:val="28"/>
                <w:lang w:eastAsia="zh-CN"/>
              </w:rPr>
            </w:pPr>
            <w:r>
              <w:rPr>
                <w:rFonts w:hint="eastAsia" w:ascii="仿宋_GB2312" w:eastAsia="仿宋_GB2312"/>
                <w:sz w:val="28"/>
                <w:szCs w:val="28"/>
                <w:lang w:eastAsia="zh-CN"/>
              </w:rPr>
              <w:t>总结交流后返杭。</w:t>
            </w:r>
          </w:p>
        </w:tc>
      </w:tr>
      <w:tr w14:paraId="2CF0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CellSpacing w:w="0" w:type="dxa"/>
        </w:trPr>
        <w:tc>
          <w:tcPr>
            <w:tcW w:w="842" w:type="dxa"/>
            <w:vMerge w:val="restart"/>
            <w:tcBorders>
              <w:left w:val="single" w:color="auto" w:sz="4" w:space="0"/>
              <w:right w:val="single" w:color="auto" w:sz="4" w:space="0"/>
            </w:tcBorders>
            <w:vAlign w:val="center"/>
          </w:tcPr>
          <w:p w14:paraId="08AFD6A4">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8.5</w:t>
            </w:r>
          </w:p>
        </w:tc>
        <w:tc>
          <w:tcPr>
            <w:tcW w:w="837" w:type="dxa"/>
            <w:tcBorders>
              <w:top w:val="single" w:color="auto" w:sz="4" w:space="0"/>
              <w:left w:val="single" w:color="auto" w:sz="4" w:space="0"/>
              <w:bottom w:val="single" w:color="auto" w:sz="4" w:space="0"/>
              <w:right w:val="single" w:color="auto" w:sz="4" w:space="0"/>
            </w:tcBorders>
            <w:shd w:val="clear" w:color="auto" w:fill="FFFFFF"/>
            <w:vAlign w:val="center"/>
          </w:tcPr>
          <w:p w14:paraId="4FF8D034">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上午</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41BA16FA">
            <w:pPr>
              <w:rPr>
                <w:rFonts w:hint="eastAsia" w:ascii="仿宋_GB2312" w:eastAsia="仿宋_GB2312"/>
                <w:sz w:val="28"/>
                <w:szCs w:val="28"/>
                <w:lang w:eastAsia="zh-CN"/>
              </w:rPr>
            </w:pPr>
            <w:r>
              <w:rPr>
                <w:rFonts w:hint="eastAsia" w:ascii="仿宋_GB2312" w:eastAsia="仿宋_GB2312"/>
                <w:sz w:val="28"/>
                <w:szCs w:val="28"/>
                <w:lang w:eastAsia="zh-CN"/>
              </w:rPr>
              <w:t>赴上海中科院</w:t>
            </w:r>
            <w:r>
              <w:rPr>
                <w:rFonts w:hint="eastAsia" w:ascii="仿宋_GB2312" w:eastAsia="仿宋_GB2312"/>
                <w:sz w:val="28"/>
                <w:szCs w:val="28"/>
                <w:lang w:val="en-US" w:eastAsia="zh-CN"/>
              </w:rPr>
              <w:t>上海天文台</w:t>
            </w:r>
            <w:r>
              <w:rPr>
                <w:rFonts w:hint="eastAsia" w:ascii="仿宋_GB2312" w:eastAsia="仿宋_GB2312"/>
                <w:sz w:val="28"/>
                <w:szCs w:val="28"/>
                <w:lang w:eastAsia="zh-CN"/>
              </w:rPr>
              <w:t>。</w:t>
            </w:r>
          </w:p>
        </w:tc>
      </w:tr>
      <w:tr w14:paraId="7D10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CellSpacing w:w="0" w:type="dxa"/>
        </w:trPr>
        <w:tc>
          <w:tcPr>
            <w:tcW w:w="842" w:type="dxa"/>
            <w:vMerge w:val="continue"/>
            <w:tcBorders>
              <w:left w:val="single" w:color="auto" w:sz="4" w:space="0"/>
              <w:right w:val="single" w:color="auto" w:sz="4" w:space="0"/>
            </w:tcBorders>
            <w:vAlign w:val="center"/>
          </w:tcPr>
          <w:p w14:paraId="7A54E6C6">
            <w:pPr>
              <w:jc w:val="center"/>
              <w:rPr>
                <w:rFonts w:hint="eastAsia" w:ascii="仿宋_GB2312" w:eastAsia="仿宋_GB2312"/>
                <w:sz w:val="28"/>
                <w:szCs w:val="28"/>
                <w:lang w:val="en-US" w:eastAsia="zh-CN"/>
              </w:rPr>
            </w:pPr>
          </w:p>
        </w:tc>
        <w:tc>
          <w:tcPr>
            <w:tcW w:w="837" w:type="dxa"/>
            <w:tcBorders>
              <w:top w:val="single" w:color="auto" w:sz="4" w:space="0"/>
              <w:left w:val="single" w:color="auto" w:sz="4" w:space="0"/>
              <w:bottom w:val="single" w:color="auto" w:sz="4" w:space="0"/>
              <w:right w:val="single" w:color="auto" w:sz="4" w:space="0"/>
            </w:tcBorders>
            <w:shd w:val="clear" w:color="auto" w:fill="FFFFFF"/>
            <w:vAlign w:val="top"/>
          </w:tcPr>
          <w:p w14:paraId="6121DA10">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下午</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468A9322">
            <w:pPr>
              <w:rPr>
                <w:rFonts w:hint="default" w:ascii="仿宋_GB2312" w:eastAsia="仿宋_GB2312"/>
                <w:sz w:val="28"/>
                <w:szCs w:val="28"/>
                <w:lang w:val="en-US" w:eastAsia="zh-CN"/>
              </w:rPr>
            </w:pPr>
            <w:r>
              <w:rPr>
                <w:rFonts w:hint="eastAsia" w:ascii="仿宋_GB2312" w:eastAsia="仿宋_GB2312"/>
                <w:sz w:val="28"/>
                <w:szCs w:val="28"/>
                <w:lang w:val="en-US" w:eastAsia="zh-CN"/>
              </w:rPr>
              <w:t>午餐后参观中科院</w:t>
            </w:r>
            <w:r>
              <w:rPr>
                <w:rFonts w:hint="default" w:ascii="仿宋_GB2312" w:eastAsia="仿宋_GB2312"/>
                <w:sz w:val="28"/>
                <w:szCs w:val="28"/>
                <w:lang w:val="en-US" w:eastAsia="zh-CN"/>
              </w:rPr>
              <w:t>上海技术物理研究所</w:t>
            </w:r>
            <w:r>
              <w:rPr>
                <w:rFonts w:hint="eastAsia" w:ascii="仿宋_GB2312" w:eastAsia="仿宋_GB2312"/>
                <w:sz w:val="28"/>
                <w:szCs w:val="28"/>
                <w:lang w:val="en-US" w:eastAsia="zh-CN"/>
              </w:rPr>
              <w:t>、上海天文台博物馆。</w:t>
            </w:r>
          </w:p>
        </w:tc>
      </w:tr>
      <w:tr w14:paraId="3507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CellSpacing w:w="0" w:type="dxa"/>
        </w:trPr>
        <w:tc>
          <w:tcPr>
            <w:tcW w:w="842" w:type="dxa"/>
            <w:vMerge w:val="continue"/>
            <w:tcBorders>
              <w:left w:val="single" w:color="auto" w:sz="4" w:space="0"/>
              <w:bottom w:val="single" w:color="auto" w:sz="4" w:space="0"/>
              <w:right w:val="single" w:color="auto" w:sz="4" w:space="0"/>
            </w:tcBorders>
            <w:vAlign w:val="center"/>
          </w:tcPr>
          <w:p w14:paraId="670BD073">
            <w:pPr>
              <w:jc w:val="center"/>
              <w:rPr>
                <w:rFonts w:hint="eastAsia" w:ascii="仿宋_GB2312" w:eastAsia="仿宋_GB2312"/>
                <w:sz w:val="28"/>
                <w:szCs w:val="28"/>
                <w:lang w:val="en-US" w:eastAsia="zh-CN"/>
              </w:rPr>
            </w:pPr>
          </w:p>
        </w:tc>
        <w:tc>
          <w:tcPr>
            <w:tcW w:w="837" w:type="dxa"/>
            <w:tcBorders>
              <w:top w:val="single" w:color="auto" w:sz="4" w:space="0"/>
              <w:left w:val="single" w:color="auto" w:sz="4" w:space="0"/>
              <w:bottom w:val="single" w:color="auto" w:sz="4" w:space="0"/>
              <w:right w:val="single" w:color="auto" w:sz="4" w:space="0"/>
            </w:tcBorders>
            <w:shd w:val="clear" w:color="auto" w:fill="FFFFFF"/>
            <w:vAlign w:val="top"/>
          </w:tcPr>
          <w:p w14:paraId="30267529">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晚上</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3410311C">
            <w:pPr>
              <w:rPr>
                <w:rFonts w:hint="eastAsia" w:ascii="仿宋_GB2312" w:eastAsia="仿宋_GB2312"/>
                <w:sz w:val="28"/>
                <w:szCs w:val="28"/>
              </w:rPr>
            </w:pPr>
            <w:r>
              <w:rPr>
                <w:rFonts w:hint="eastAsia" w:ascii="仿宋_GB2312" w:eastAsia="仿宋_GB2312"/>
                <w:sz w:val="28"/>
                <w:szCs w:val="28"/>
              </w:rPr>
              <w:t>返回</w:t>
            </w:r>
            <w:r>
              <w:rPr>
                <w:rFonts w:hint="eastAsia" w:ascii="仿宋_GB2312" w:eastAsia="仿宋_GB2312"/>
                <w:sz w:val="28"/>
                <w:szCs w:val="28"/>
                <w:lang w:val="en-US" w:eastAsia="zh-CN"/>
              </w:rPr>
              <w:t>宾馆</w:t>
            </w:r>
          </w:p>
        </w:tc>
      </w:tr>
      <w:tr w14:paraId="415D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blCellSpacing w:w="0" w:type="dxa"/>
        </w:trPr>
        <w:tc>
          <w:tcPr>
            <w:tcW w:w="842" w:type="dxa"/>
            <w:vMerge w:val="restart"/>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14:paraId="51848EF1">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8.6</w:t>
            </w:r>
          </w:p>
        </w:tc>
        <w:tc>
          <w:tcPr>
            <w:tcW w:w="837"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14:paraId="61CDE376">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上午</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3F644E31">
            <w:pPr>
              <w:rPr>
                <w:rFonts w:hint="eastAsia" w:ascii="仿宋_GB2312" w:eastAsia="仿宋_GB2312"/>
                <w:sz w:val="28"/>
                <w:szCs w:val="28"/>
                <w:lang w:eastAsia="zh-CN"/>
              </w:rPr>
            </w:pPr>
            <w:r>
              <w:rPr>
                <w:rFonts w:hint="eastAsia" w:ascii="仿宋_GB2312" w:eastAsia="仿宋_GB2312"/>
                <w:sz w:val="28"/>
                <w:szCs w:val="28"/>
                <w:lang w:eastAsia="zh-CN"/>
              </w:rPr>
              <w:t>考察中科院上海技物所（激光测距），</w:t>
            </w:r>
            <w:r>
              <w:rPr>
                <w:rFonts w:hint="eastAsia" w:ascii="仿宋_GB2312" w:eastAsia="仿宋_GB2312"/>
                <w:sz w:val="28"/>
                <w:szCs w:val="28"/>
                <w:lang w:val="en-US" w:eastAsia="zh-CN"/>
              </w:rPr>
              <w:t>与研究学者面对面</w:t>
            </w:r>
            <w:r>
              <w:rPr>
                <w:rFonts w:hint="eastAsia" w:ascii="仿宋_GB2312" w:eastAsia="仿宋_GB2312"/>
                <w:sz w:val="28"/>
                <w:szCs w:val="28"/>
                <w:lang w:eastAsia="zh-CN"/>
              </w:rPr>
              <w:t>交流。</w:t>
            </w:r>
          </w:p>
        </w:tc>
      </w:tr>
      <w:tr w14:paraId="7C23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blCellSpacing w:w="0" w:type="dxa"/>
        </w:trPr>
        <w:tc>
          <w:tcPr>
            <w:tcW w:w="842" w:type="dxa"/>
            <w:vMerge w:val="continue"/>
            <w:tcBorders>
              <w:left w:val="single" w:color="auto" w:sz="4" w:space="0"/>
              <w:right w:val="single" w:color="auto" w:sz="4" w:space="0"/>
            </w:tcBorders>
            <w:shd w:val="clear" w:color="auto" w:fill="FFFFFF"/>
            <w:tcMar>
              <w:top w:w="0" w:type="dxa"/>
              <w:left w:w="105" w:type="dxa"/>
              <w:bottom w:w="0" w:type="dxa"/>
              <w:right w:w="105" w:type="dxa"/>
            </w:tcMar>
            <w:vAlign w:val="center"/>
          </w:tcPr>
          <w:p w14:paraId="3BA754AB">
            <w:pPr>
              <w:jc w:val="center"/>
              <w:rPr>
                <w:rFonts w:hint="eastAsia" w:ascii="仿宋_GB2312" w:eastAsia="仿宋_GB2312"/>
                <w:sz w:val="28"/>
                <w:szCs w:val="28"/>
                <w:lang w:val="en-US" w:eastAsia="zh-CN"/>
              </w:rPr>
            </w:pPr>
          </w:p>
        </w:tc>
        <w:tc>
          <w:tcPr>
            <w:tcW w:w="837"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tcPr>
          <w:p w14:paraId="1F91AB84">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下午</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597C2D2B">
            <w:pPr>
              <w:rPr>
                <w:rFonts w:hint="eastAsia" w:ascii="仿宋_GB2312" w:eastAsia="仿宋_GB2312"/>
                <w:sz w:val="28"/>
                <w:szCs w:val="28"/>
                <w:lang w:eastAsia="zh-CN"/>
              </w:rPr>
            </w:pPr>
            <w:r>
              <w:rPr>
                <w:rFonts w:hint="eastAsia" w:ascii="仿宋_GB2312" w:eastAsia="仿宋_GB2312"/>
                <w:sz w:val="28"/>
                <w:szCs w:val="28"/>
              </w:rPr>
              <w:t>午餐休息后，参观</w:t>
            </w:r>
            <w:r>
              <w:rPr>
                <w:rFonts w:hint="eastAsia" w:ascii="仿宋_GB2312" w:eastAsia="仿宋_GB2312"/>
                <w:sz w:val="28"/>
                <w:szCs w:val="28"/>
                <w:lang w:eastAsia="zh-CN"/>
              </w:rPr>
              <w:t>天马</w:t>
            </w:r>
            <w:r>
              <w:rPr>
                <w:rFonts w:hint="eastAsia" w:ascii="仿宋_GB2312" w:eastAsia="仿宋_GB2312"/>
                <w:sz w:val="28"/>
                <w:szCs w:val="28"/>
                <w:lang w:val="en-US" w:eastAsia="zh-CN"/>
              </w:rPr>
              <w:t>65m（射电望远镜）</w:t>
            </w:r>
            <w:r>
              <w:rPr>
                <w:rFonts w:hint="eastAsia" w:ascii="仿宋_GB2312" w:eastAsia="仿宋_GB2312"/>
                <w:sz w:val="28"/>
                <w:szCs w:val="28"/>
                <w:lang w:eastAsia="zh-CN"/>
              </w:rPr>
              <w:t>、佘山上海天文博物馆。</w:t>
            </w:r>
          </w:p>
        </w:tc>
      </w:tr>
      <w:tr w14:paraId="18DE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CellSpacing w:w="0" w:type="dxa"/>
        </w:trPr>
        <w:tc>
          <w:tcPr>
            <w:tcW w:w="842" w:type="dxa"/>
            <w:vMerge w:val="continue"/>
            <w:tcBorders>
              <w:top w:val="single" w:color="auto" w:sz="4" w:space="0"/>
              <w:left w:val="single" w:color="auto" w:sz="4" w:space="0"/>
              <w:bottom w:val="single" w:color="auto" w:sz="4" w:space="0"/>
              <w:right w:val="single" w:color="auto" w:sz="4" w:space="0"/>
            </w:tcBorders>
            <w:vAlign w:val="center"/>
          </w:tcPr>
          <w:p w14:paraId="3DE03D73">
            <w:pPr>
              <w:jc w:val="center"/>
              <w:rPr>
                <w:rFonts w:hint="eastAsia" w:ascii="仿宋_GB2312" w:eastAsia="仿宋_GB2312"/>
                <w:sz w:val="28"/>
                <w:szCs w:val="28"/>
                <w:lang w:val="en-US" w:eastAsia="zh-CN"/>
              </w:rPr>
            </w:pPr>
          </w:p>
        </w:tc>
        <w:tc>
          <w:tcPr>
            <w:tcW w:w="837"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tcPr>
          <w:p w14:paraId="6474B960">
            <w:pPr>
              <w:rPr>
                <w:rFonts w:hint="eastAsia" w:ascii="仿宋_GB2312" w:eastAsia="仿宋_GB2312"/>
                <w:sz w:val="28"/>
                <w:szCs w:val="28"/>
              </w:rPr>
            </w:pPr>
            <w:r>
              <w:rPr>
                <w:rFonts w:hint="eastAsia" w:ascii="仿宋_GB2312" w:eastAsia="仿宋_GB2312"/>
                <w:sz w:val="28"/>
                <w:szCs w:val="28"/>
              </w:rPr>
              <w:t>晚上</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tcPr>
          <w:p w14:paraId="394F02AA">
            <w:pPr>
              <w:rPr>
                <w:rFonts w:hint="eastAsia" w:ascii="仿宋_GB2312" w:eastAsia="仿宋_GB2312"/>
                <w:sz w:val="28"/>
                <w:szCs w:val="28"/>
                <w:lang w:eastAsia="zh-CN"/>
              </w:rPr>
            </w:pPr>
            <w:r>
              <w:rPr>
                <w:rFonts w:hint="eastAsia" w:ascii="仿宋_GB2312" w:eastAsia="仿宋_GB2312"/>
                <w:sz w:val="28"/>
                <w:szCs w:val="28"/>
                <w:lang w:val="en-US" w:eastAsia="zh-CN"/>
              </w:rPr>
              <w:t>开展</w:t>
            </w:r>
            <w:r>
              <w:rPr>
                <w:rFonts w:hint="eastAsia" w:ascii="仿宋_GB2312" w:eastAsia="仿宋_GB2312"/>
                <w:sz w:val="28"/>
                <w:szCs w:val="28"/>
                <w:lang w:eastAsia="zh-CN"/>
              </w:rPr>
              <w:t>路边</w:t>
            </w:r>
            <w:r>
              <w:rPr>
                <w:rFonts w:hint="eastAsia" w:ascii="仿宋_GB2312" w:eastAsia="仿宋_GB2312"/>
                <w:sz w:val="28"/>
                <w:szCs w:val="28"/>
              </w:rPr>
              <w:t>天文夜</w:t>
            </w:r>
            <w:r>
              <w:rPr>
                <w:rFonts w:hint="eastAsia" w:ascii="仿宋_GB2312" w:eastAsia="仿宋_GB2312"/>
                <w:sz w:val="28"/>
                <w:szCs w:val="28"/>
                <w:lang w:eastAsia="zh-CN"/>
              </w:rPr>
              <w:t>科普活动</w:t>
            </w:r>
          </w:p>
        </w:tc>
      </w:tr>
      <w:tr w14:paraId="655C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CellSpacing w:w="0" w:type="dxa"/>
        </w:trPr>
        <w:tc>
          <w:tcPr>
            <w:tcW w:w="842" w:type="dxa"/>
            <w:vMerge w:val="restart"/>
            <w:tcBorders>
              <w:top w:val="single" w:color="auto" w:sz="4" w:space="0"/>
              <w:left w:val="single" w:color="auto" w:sz="4" w:space="0"/>
              <w:right w:val="single" w:color="auto" w:sz="4" w:space="0"/>
            </w:tcBorders>
            <w:vAlign w:val="center"/>
          </w:tcPr>
          <w:p w14:paraId="6FFC8851">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8.7</w:t>
            </w:r>
          </w:p>
        </w:tc>
        <w:tc>
          <w:tcPr>
            <w:tcW w:w="837"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722DF986">
            <w:pPr>
              <w:rPr>
                <w:rFonts w:hint="eastAsia" w:ascii="仿宋_GB2312" w:eastAsia="仿宋_GB2312"/>
                <w:sz w:val="28"/>
                <w:szCs w:val="28"/>
              </w:rPr>
            </w:pPr>
            <w:r>
              <w:rPr>
                <w:rFonts w:hint="eastAsia" w:ascii="仿宋_GB2312" w:eastAsia="仿宋_GB2312"/>
                <w:sz w:val="28"/>
                <w:szCs w:val="28"/>
                <w:lang w:eastAsia="zh-CN"/>
              </w:rPr>
              <w:t>上午</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3ACE2230">
            <w:pPr>
              <w:rPr>
                <w:rFonts w:hint="eastAsia" w:ascii="仿宋_GB2312" w:eastAsia="仿宋_GB2312"/>
                <w:sz w:val="28"/>
                <w:szCs w:val="28"/>
              </w:rPr>
            </w:pPr>
            <w:r>
              <w:rPr>
                <w:rFonts w:hint="eastAsia" w:ascii="仿宋_GB2312" w:eastAsia="仿宋_GB2312"/>
                <w:sz w:val="28"/>
                <w:szCs w:val="28"/>
                <w:lang w:eastAsia="zh-CN"/>
              </w:rPr>
              <w:t>赴浙江</w:t>
            </w:r>
            <w:r>
              <w:rPr>
                <w:rFonts w:hint="eastAsia" w:ascii="仿宋_GB2312" w:eastAsia="仿宋_GB2312"/>
                <w:sz w:val="28"/>
                <w:szCs w:val="28"/>
                <w:lang w:val="en-US" w:eastAsia="zh-CN"/>
              </w:rPr>
              <w:t>宁波</w:t>
            </w:r>
            <w:r>
              <w:rPr>
                <w:rFonts w:hint="eastAsia" w:ascii="仿宋_GB2312" w:eastAsia="仿宋_GB2312"/>
                <w:sz w:val="28"/>
                <w:szCs w:val="28"/>
                <w:lang w:eastAsia="zh-CN"/>
              </w:rPr>
              <w:t>舜</w:t>
            </w:r>
            <w:r>
              <w:rPr>
                <w:rFonts w:hint="eastAsia" w:ascii="仿宋_GB2312" w:eastAsia="仿宋_GB2312"/>
                <w:sz w:val="28"/>
                <w:szCs w:val="28"/>
                <w:lang w:val="en-US" w:eastAsia="zh-CN"/>
              </w:rPr>
              <w:t>成智能科技</w:t>
            </w:r>
            <w:r>
              <w:rPr>
                <w:rFonts w:hint="eastAsia" w:ascii="仿宋_GB2312" w:eastAsia="仿宋_GB2312"/>
                <w:sz w:val="28"/>
                <w:szCs w:val="28"/>
                <w:lang w:eastAsia="zh-CN"/>
              </w:rPr>
              <w:t>有限公司考察望远镜生产线</w:t>
            </w:r>
          </w:p>
        </w:tc>
      </w:tr>
      <w:tr w14:paraId="60F1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CellSpacing w:w="0" w:type="dxa"/>
        </w:trPr>
        <w:tc>
          <w:tcPr>
            <w:tcW w:w="842" w:type="dxa"/>
            <w:vMerge w:val="continue"/>
            <w:tcBorders>
              <w:left w:val="single" w:color="auto" w:sz="4" w:space="0"/>
              <w:right w:val="single" w:color="auto" w:sz="4" w:space="0"/>
            </w:tcBorders>
            <w:vAlign w:val="top"/>
          </w:tcPr>
          <w:p w14:paraId="7BADBC41">
            <w:pPr>
              <w:ind w:firstLine="560" w:firstLineChars="200"/>
              <w:rPr>
                <w:rFonts w:hint="eastAsia" w:ascii="仿宋_GB2312" w:eastAsia="仿宋_GB2312"/>
                <w:sz w:val="28"/>
                <w:szCs w:val="28"/>
              </w:rPr>
            </w:pPr>
          </w:p>
        </w:tc>
        <w:tc>
          <w:tcPr>
            <w:tcW w:w="837"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6850DCF1">
            <w:pPr>
              <w:rPr>
                <w:rFonts w:hint="eastAsia" w:ascii="仿宋_GB2312" w:eastAsia="仿宋_GB2312"/>
                <w:sz w:val="28"/>
                <w:szCs w:val="28"/>
              </w:rPr>
            </w:pPr>
            <w:r>
              <w:rPr>
                <w:rFonts w:hint="eastAsia" w:ascii="仿宋_GB2312" w:eastAsia="仿宋_GB2312"/>
                <w:sz w:val="28"/>
                <w:szCs w:val="28"/>
              </w:rPr>
              <w:t>下午</w:t>
            </w:r>
          </w:p>
        </w:tc>
        <w:tc>
          <w:tcPr>
            <w:tcW w:w="6811"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top"/>
          </w:tcPr>
          <w:p w14:paraId="5C34D163">
            <w:pPr>
              <w:rPr>
                <w:rFonts w:hint="eastAsia" w:ascii="仿宋_GB2312" w:eastAsia="仿宋_GB2312"/>
                <w:sz w:val="28"/>
                <w:szCs w:val="28"/>
                <w:lang w:eastAsia="zh-CN"/>
              </w:rPr>
            </w:pPr>
            <w:r>
              <w:rPr>
                <w:rFonts w:hint="eastAsia" w:ascii="仿宋_GB2312" w:eastAsia="仿宋_GB2312"/>
                <w:sz w:val="28"/>
                <w:szCs w:val="28"/>
                <w:lang w:eastAsia="zh-CN"/>
              </w:rPr>
              <w:t>午餐后参观工厂，考察结束后返杭。</w:t>
            </w:r>
          </w:p>
        </w:tc>
      </w:tr>
    </w:tbl>
    <w:p w14:paraId="4CC8583F">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lang w:eastAsia="zh-CN"/>
        </w:rPr>
      </w:pPr>
    </w:p>
    <w:p w14:paraId="7ADEDCB4">
      <w:pPr>
        <w:numPr>
          <w:ilvl w:val="0"/>
          <w:numId w:val="1"/>
        </w:numPr>
        <w:spacing w:line="360" w:lineRule="auto"/>
        <w:ind w:firstLine="562" w:firstLineChars="200"/>
        <w:jc w:val="left"/>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活动成效</w:t>
      </w:r>
    </w:p>
    <w:p w14:paraId="2F7EBADF">
      <w:pPr>
        <w:ind w:firstLine="570"/>
        <w:rPr>
          <w:rFonts w:hint="eastAsia" w:ascii="仿宋_GB2312" w:eastAsia="仿宋_GB2312"/>
          <w:b/>
          <w:bCs/>
          <w:sz w:val="28"/>
          <w:szCs w:val="28"/>
          <w:lang w:val="en-US" w:eastAsia="zh-CN"/>
        </w:rPr>
      </w:pPr>
      <w:r>
        <w:rPr>
          <w:rFonts w:hint="eastAsia" w:ascii="仿宋_GB2312" w:eastAsia="仿宋_GB2312"/>
          <w:b/>
          <w:bCs/>
          <w:sz w:val="28"/>
          <w:szCs w:val="28"/>
          <w:lang w:val="en-US" w:eastAsia="zh-CN"/>
        </w:rPr>
        <w:t>1.实践观测提升科学探究能力：</w:t>
      </w:r>
    </w:p>
    <w:p w14:paraId="27684CF3">
      <w:pPr>
        <w:ind w:firstLine="570"/>
        <w:rPr>
          <w:rFonts w:hint="eastAsia" w:ascii="仿宋_GB2312" w:eastAsia="仿宋_GB2312"/>
          <w:sz w:val="28"/>
          <w:szCs w:val="28"/>
          <w:lang w:val="en-US" w:eastAsia="zh-CN"/>
        </w:rPr>
      </w:pPr>
      <w:r>
        <w:rPr>
          <w:rFonts w:hint="eastAsia" w:ascii="仿宋_GB2312" w:eastAsia="仿宋_GB2312"/>
          <w:sz w:val="28"/>
          <w:szCs w:val="28"/>
          <w:lang w:val="en-US" w:eastAsia="zh-CN"/>
        </w:rPr>
        <w:t>在丽水市松阳县星空博物馆，学生们在专业天文老师的带领下，进行了为期三天两晚的天文观测实践。学生们学习了如何使用各种型号的天文望远镜，对星座、银河系、星云、星团等天体进行系统的观测。通过实际操作和观察，学生们不仅对天文知识有了更深入的了解，还培养了观察能力和科学探究精神。科考队员在科考辅导员老师的天体摄影实践课上学会了天体摄影的技巧。大家通过应用相关软件、合理设置相机参数、长曝光等技巧，拍摄了令人惊叹的星空照片。</w:t>
      </w:r>
    </w:p>
    <w:p w14:paraId="6C1A58BF">
      <w:pPr>
        <w:ind w:firstLine="570"/>
        <w:rPr>
          <w:rFonts w:hint="eastAsia" w:ascii="仿宋_GB2312" w:eastAsia="仿宋_GB2312"/>
          <w:sz w:val="28"/>
          <w:szCs w:val="28"/>
          <w:lang w:val="en-US" w:eastAsia="zh-CN"/>
        </w:rPr>
      </w:pPr>
      <w:r>
        <w:rPr>
          <w:rFonts w:hint="eastAsia" w:ascii="仿宋_GB2312" w:eastAsia="仿宋_GB2312"/>
          <w:b/>
          <w:bCs/>
          <w:sz w:val="28"/>
          <w:szCs w:val="28"/>
          <w:lang w:val="en-US" w:eastAsia="zh-CN"/>
        </w:rPr>
        <w:t>2.前沿科技激发科研兴趣：</w:t>
      </w:r>
    </w:p>
    <w:p w14:paraId="2C245DF7">
      <w:pPr>
        <w:ind w:firstLine="570"/>
        <w:rPr>
          <w:rFonts w:hint="eastAsia" w:ascii="仿宋_GB2312" w:eastAsia="仿宋_GB2312"/>
          <w:sz w:val="28"/>
          <w:szCs w:val="28"/>
          <w:lang w:val="en-US" w:eastAsia="zh-CN"/>
        </w:rPr>
      </w:pPr>
      <w:r>
        <w:rPr>
          <w:rFonts w:hint="eastAsia" w:ascii="仿宋_GB2312" w:eastAsia="仿宋_GB2312"/>
          <w:sz w:val="28"/>
          <w:szCs w:val="28"/>
          <w:lang w:val="en-US" w:eastAsia="zh-CN"/>
        </w:rPr>
        <w:t>在中科院上海天文台、上海交通大学、天马射电望远镜和浙江舜宇光学有限公司的参观中，学生们深入了解了天文研究的前沿技术和科研成果。在中科院上海天文台，学生们听取了关于射电天文学的讲座，并参观了射电望远镜的控制室。上海交通大学的天文学系主任张鹏杰教授则向学生们展示了天文学研究在理论和应用方面的最新进展。在天马射电望远镜，学生们了解了射电望远镜的工作原理和在天文观测中的重要作用。最后，在浙江舜宇光学有限公司，学生们参观了天文望远镜的生产过程，了解了光学技术在天文观测中的应用。</w:t>
      </w:r>
    </w:p>
    <w:p w14:paraId="73B0A02B">
      <w:pPr>
        <w:ind w:firstLine="570"/>
        <w:rPr>
          <w:rFonts w:hint="eastAsia" w:ascii="仿宋_GB2312" w:eastAsia="仿宋_GB2312"/>
          <w:sz w:val="28"/>
          <w:szCs w:val="28"/>
          <w:lang w:val="en-US" w:eastAsia="zh-CN"/>
        </w:rPr>
      </w:pPr>
      <w:r>
        <w:rPr>
          <w:rFonts w:hint="eastAsia" w:ascii="仿宋_GB2312" w:eastAsia="仿宋_GB2312"/>
          <w:b/>
          <w:bCs/>
          <w:sz w:val="28"/>
          <w:szCs w:val="28"/>
          <w:lang w:val="en-US" w:eastAsia="zh-CN"/>
        </w:rPr>
        <w:t>3.专家讲座拓宽知识视野：</w:t>
      </w:r>
    </w:p>
    <w:p w14:paraId="69D5D3A2">
      <w:pPr>
        <w:ind w:firstLine="570"/>
        <w:rPr>
          <w:rFonts w:hint="eastAsia" w:ascii="仿宋_GB2312" w:eastAsia="仿宋_GB2312"/>
          <w:sz w:val="28"/>
          <w:szCs w:val="28"/>
          <w:lang w:val="en-US" w:eastAsia="zh-CN"/>
        </w:rPr>
      </w:pPr>
      <w:r>
        <w:rPr>
          <w:rFonts w:hint="eastAsia" w:ascii="仿宋_GB2312" w:eastAsia="仿宋_GB2312"/>
          <w:sz w:val="28"/>
          <w:szCs w:val="28"/>
          <w:lang w:val="en-US" w:eastAsia="zh-CN"/>
        </w:rPr>
        <w:t>活动期间，邀请了多位天文学专家、科研人员及科考辅导老师为学生们举办讲座，内容涵盖了天文学的基础知识、当前研究热点以及科研方法等。讲座结束后，同学们积极提问，与专家们进行了深入的讨论。通过与专家的面对面互动交流，同学们不仅拓宽了知识面，也对天文学的各个领域有了更全面的认识，激发了对天文学研究的热情。</w:t>
      </w:r>
    </w:p>
    <w:p w14:paraId="65E8EA96">
      <w:pPr>
        <w:ind w:firstLine="570"/>
        <w:rPr>
          <w:rFonts w:hint="eastAsia" w:ascii="仿宋_GB2312" w:eastAsia="仿宋_GB2312"/>
          <w:b/>
          <w:bCs/>
          <w:sz w:val="28"/>
          <w:szCs w:val="28"/>
          <w:lang w:val="en-US" w:eastAsia="zh-CN"/>
        </w:rPr>
      </w:pPr>
      <w:r>
        <w:rPr>
          <w:rFonts w:hint="eastAsia" w:ascii="仿宋_GB2312" w:eastAsia="仿宋_GB2312"/>
          <w:b/>
          <w:bCs/>
          <w:sz w:val="28"/>
          <w:szCs w:val="28"/>
          <w:lang w:val="en-US" w:eastAsia="zh-CN"/>
        </w:rPr>
        <w:t>4.实地调研增强生态文明意识：</w:t>
      </w:r>
    </w:p>
    <w:p w14:paraId="4E5A34B8">
      <w:pPr>
        <w:ind w:firstLine="570"/>
        <w:rPr>
          <w:rFonts w:hint="eastAsia" w:ascii="仿宋_GB2312" w:eastAsia="仿宋_GB2312"/>
          <w:sz w:val="28"/>
          <w:szCs w:val="28"/>
          <w:lang w:val="en-US" w:eastAsia="zh-CN"/>
        </w:rPr>
      </w:pPr>
      <w:r>
        <w:rPr>
          <w:rFonts w:hint="eastAsia" w:ascii="仿宋_GB2312" w:eastAsia="仿宋_GB2312"/>
          <w:sz w:val="28"/>
          <w:szCs w:val="28"/>
          <w:lang w:val="en-US" w:eastAsia="zh-CN"/>
        </w:rPr>
        <w:t>在本次活动中，学生们通过科学考察，增强了对“生态文明”的认识，自觉参与到各项环保活动中去，树立“人与自然和谐”的理念。学生们在松阳星空博物馆进行天文观测时，与杭州市区的光污染情况进行对比，了解光污染对天文观测的影响。参观上海天马射电望远镜时，学生们意识到城市发展所带来的电磁辐射和光污染不仅影响天文观测，还会对生态环境造成负面影响。他们认识到保护夜间环境的重要性，并自发组织了减少光污染的宣传活动。学生们通过与科研工作者的交流，学生们了解天文学家在科研过程中如何兼顾生态保护，深刻理解了科学家精神与生态文明理念之间的联系。他们认识到科学研究与生态保护是可以相辅相成的，未来的科学发展必须建立在可持续发展的基础上，人与自然应该和谐共存。</w:t>
      </w:r>
    </w:p>
    <w:p w14:paraId="5F59A7BE">
      <w:pPr>
        <w:ind w:firstLine="570"/>
        <w:rPr>
          <w:rFonts w:hint="eastAsia" w:ascii="仿宋_GB2312" w:eastAsia="仿宋_GB2312"/>
          <w:sz w:val="28"/>
          <w:szCs w:val="28"/>
          <w:lang w:val="en-US" w:eastAsia="zh-CN"/>
        </w:rPr>
      </w:pPr>
      <w:r>
        <w:rPr>
          <w:rFonts w:hint="eastAsia" w:ascii="仿宋_GB2312" w:eastAsia="仿宋_GB2312"/>
          <w:b/>
          <w:bCs/>
          <w:sz w:val="28"/>
          <w:szCs w:val="28"/>
          <w:lang w:val="en-US" w:eastAsia="zh-CN"/>
        </w:rPr>
        <w:t>5.院士寄语激发科学精神：</w:t>
      </w:r>
    </w:p>
    <w:p w14:paraId="33FADB48">
      <w:pPr>
        <w:ind w:firstLine="570"/>
        <w:rPr>
          <w:rFonts w:hint="eastAsia" w:ascii="宋体" w:hAnsi="宋体" w:cs="宋体"/>
          <w:b/>
          <w:sz w:val="24"/>
          <w:szCs w:val="24"/>
          <w:lang w:val="en-US" w:eastAsia="zh-CN"/>
        </w:rPr>
      </w:pPr>
      <w:r>
        <w:rPr>
          <w:rFonts w:hint="eastAsia" w:ascii="仿宋_GB2312" w:eastAsia="仿宋_GB2312"/>
          <w:sz w:val="28"/>
          <w:szCs w:val="28"/>
          <w:lang w:val="en-US" w:eastAsia="zh-CN"/>
        </w:rPr>
        <w:t>在本次活动中，我们邀请了中国工程院任其龙院士为科考活动启动授旗，任院士与科考队员们分享了自己数十年从事科研工作的宝贵经历并勉励同学们要勇于探索未知、注重团队合作，培养创新思维，在未来的研究道路上要刻苦钻研、不畏艰难、持之以恒。任院士的谆谆教导，激励着在场的每一位同学，激发了他们探索未知、追求真理的热情。在随后的科考任务中，同学们通过分组合作完成各项任务，培养了团队协作精神。在观测遇到问题时，学生们学会了相互讨论、共同解决问题，锻炼了科学思维和解决问题的能力。</w:t>
      </w:r>
    </w:p>
    <w:p w14:paraId="19A9860F">
      <w:pPr>
        <w:numPr>
          <w:ilvl w:val="0"/>
          <w:numId w:val="1"/>
        </w:numPr>
        <w:spacing w:line="360" w:lineRule="auto"/>
        <w:ind w:firstLine="562" w:firstLineChars="200"/>
        <w:jc w:val="left"/>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活动反思</w:t>
      </w:r>
    </w:p>
    <w:p w14:paraId="151842E2">
      <w:pPr>
        <w:ind w:firstLine="570"/>
        <w:rPr>
          <w:rFonts w:hint="eastAsia" w:ascii="仿宋_GB2312" w:eastAsia="仿宋_GB2312"/>
          <w:sz w:val="28"/>
          <w:szCs w:val="28"/>
          <w:lang w:val="en-US" w:eastAsia="zh-CN"/>
        </w:rPr>
      </w:pPr>
      <w:r>
        <w:rPr>
          <w:rFonts w:hint="eastAsia" w:ascii="仿宋_GB2312" w:eastAsia="仿宋_GB2312"/>
          <w:b/>
          <w:bCs/>
          <w:sz w:val="28"/>
          <w:szCs w:val="28"/>
          <w:lang w:val="en-US" w:eastAsia="zh-CN"/>
        </w:rPr>
        <w:t>1.</w:t>
      </w:r>
      <w:r>
        <w:rPr>
          <w:rFonts w:hint="eastAsia" w:ascii="仿宋_GB2312" w:eastAsia="仿宋_GB2312"/>
          <w:b/>
          <w:bCs/>
          <w:sz w:val="28"/>
          <w:szCs w:val="28"/>
          <w:lang w:val="en-US" w:eastAsia="zh-CN"/>
        </w:rPr>
        <w:t>活动组织与管理：</w:t>
      </w:r>
      <w:r>
        <w:rPr>
          <w:rFonts w:hint="eastAsia" w:ascii="仿宋_GB2312" w:eastAsia="仿宋_GB2312"/>
          <w:sz w:val="28"/>
          <w:szCs w:val="28"/>
          <w:lang w:val="en-US" w:eastAsia="zh-CN"/>
        </w:rPr>
        <w:t>本次科考活动在组织和管理方面总体顺利，但仍有改进空间。建议在未来的活动中，提前与各参观地点进行更详细的沟通，确保参观流程更加顺畅。同时，增加一些备用方案，以应对突发情况，如天气变化、交通延误等。</w:t>
      </w:r>
    </w:p>
    <w:p w14:paraId="7492B42D">
      <w:pPr>
        <w:ind w:firstLine="570"/>
        <w:rPr>
          <w:rFonts w:hint="eastAsia" w:ascii="仿宋_GB2312" w:eastAsia="仿宋_GB2312"/>
          <w:sz w:val="28"/>
          <w:szCs w:val="28"/>
          <w:lang w:val="en-US" w:eastAsia="zh-CN"/>
        </w:rPr>
      </w:pPr>
      <w:r>
        <w:rPr>
          <w:rFonts w:hint="eastAsia" w:ascii="仿宋_GB2312" w:eastAsia="仿宋_GB2312"/>
          <w:b/>
          <w:bCs/>
          <w:sz w:val="28"/>
          <w:szCs w:val="28"/>
          <w:lang w:val="en-US" w:eastAsia="zh-CN"/>
        </w:rPr>
        <w:t>2.优化沟通机制：</w:t>
      </w:r>
      <w:r>
        <w:rPr>
          <w:rFonts w:hint="eastAsia" w:ascii="仿宋_GB2312" w:eastAsia="仿宋_GB2312"/>
          <w:sz w:val="28"/>
          <w:szCs w:val="28"/>
          <w:lang w:val="en-US" w:eastAsia="zh-CN"/>
        </w:rPr>
        <w:t>活动期间的沟通机制需要进一步优化，确保信息传递的及时性和准确性。可以建立专门与家长沟通的微信群，实时更新活动动态，以便家长能够及时了解孩子的情况和活动进展。此外，加强学生之间的沟通也很重要，可以设立小组长制度，让小组长负责协调组内事务，确保每个成员都能积极参与到活动中。</w:t>
      </w:r>
    </w:p>
    <w:p w14:paraId="1AF0C7EC">
      <w:pPr>
        <w:ind w:firstLine="570"/>
        <w:rPr>
          <w:rFonts w:hint="eastAsia" w:ascii="仿宋_GB2312" w:eastAsia="仿宋_GB2312"/>
          <w:sz w:val="28"/>
          <w:szCs w:val="28"/>
          <w:lang w:val="en-US" w:eastAsia="zh-CN"/>
        </w:rPr>
      </w:pPr>
      <w:r>
        <w:rPr>
          <w:rFonts w:hint="eastAsia" w:ascii="仿宋_GB2312" w:eastAsia="仿宋_GB2312"/>
          <w:b/>
          <w:bCs/>
          <w:sz w:val="28"/>
          <w:szCs w:val="28"/>
          <w:lang w:val="en-US" w:eastAsia="zh-CN"/>
        </w:rPr>
        <w:t>3.活动内容与安排：</w:t>
      </w:r>
      <w:r>
        <w:rPr>
          <w:rFonts w:hint="eastAsia" w:ascii="仿宋_GB2312" w:eastAsia="仿宋_GB2312"/>
          <w:sz w:val="28"/>
          <w:szCs w:val="28"/>
          <w:lang w:val="en-US" w:eastAsia="zh-CN"/>
        </w:rPr>
        <w:t>虽然本次科考活动内容丰富，但部分学生反映时间安排较为紧凑，导致部分参观和实践活动未能深入进行。建议在未来的活动中适当延长活动时间，或者减少参观地点，确保每个环节都有充足的时间让学生们进行深入学习和交流。</w:t>
      </w:r>
    </w:p>
    <w:p w14:paraId="445889A3">
      <w:pPr>
        <w:ind w:firstLine="570"/>
        <w:rPr>
          <w:rFonts w:hint="eastAsia" w:ascii="仿宋_GB2312" w:eastAsia="仿宋_GB2312"/>
          <w:sz w:val="28"/>
          <w:szCs w:val="28"/>
          <w:lang w:val="en-US" w:eastAsia="zh-CN"/>
        </w:rPr>
      </w:pPr>
      <w:r>
        <w:rPr>
          <w:rFonts w:hint="eastAsia" w:ascii="仿宋_GB2312" w:eastAsia="仿宋_GB2312"/>
          <w:b/>
          <w:bCs/>
          <w:sz w:val="28"/>
          <w:szCs w:val="28"/>
          <w:lang w:val="en-US" w:eastAsia="zh-CN"/>
        </w:rPr>
        <w:t>4.关注学生个体差异：</w:t>
      </w:r>
      <w:r>
        <w:rPr>
          <w:rFonts w:hint="eastAsia" w:ascii="仿宋_GB2312" w:eastAsia="仿宋_GB2312"/>
          <w:sz w:val="28"/>
          <w:szCs w:val="28"/>
          <w:lang w:val="en-US" w:eastAsia="zh-CN"/>
        </w:rPr>
        <w:t>在未来的科考活动中，应更加关注学生个体差异，针对不同年龄段和兴趣的学生设计不同的活动内容。例如，对于年龄较小的学生，可以设计一些简单易懂的天文知识讲解和互动游戏；对于年龄较大的学生，则可以安排一些更具挑战性的科研项目和课题研究。</w:t>
      </w:r>
    </w:p>
    <w:p w14:paraId="6C06785A">
      <w:pPr>
        <w:ind w:firstLine="570"/>
        <w:rPr>
          <w:rFonts w:hint="eastAsia" w:ascii="仿宋_GB2312" w:eastAsia="仿宋_GB2312"/>
          <w:sz w:val="28"/>
          <w:szCs w:val="28"/>
          <w:lang w:val="en-US" w:eastAsia="zh-CN"/>
        </w:rPr>
      </w:pPr>
      <w:r>
        <w:rPr>
          <w:rFonts w:hint="eastAsia" w:ascii="仿宋_GB2312" w:eastAsia="仿宋_GB2312"/>
          <w:b/>
          <w:bCs/>
          <w:sz w:val="28"/>
          <w:szCs w:val="28"/>
          <w:lang w:val="en-US" w:eastAsia="zh-CN"/>
        </w:rPr>
        <w:t>5.提升学生参与度：</w:t>
      </w:r>
      <w:r>
        <w:rPr>
          <w:rFonts w:hint="eastAsia" w:ascii="仿宋_GB2312" w:eastAsia="仿宋_GB2312"/>
          <w:sz w:val="28"/>
          <w:szCs w:val="28"/>
          <w:lang w:val="en-US" w:eastAsia="zh-CN"/>
        </w:rPr>
        <w:t>尽管学生们在活动中表现出了极高的热情，但仍有部分学生在某些环节参与度不高。建议在未来的活动中，前期准备工作需要更加细致，例如提早公布行程，安排开展一系列的前期背景调查任务，让学生们对即将参观的地点和内容有更深入的了解，从而提高他们的兴趣和参与度。</w:t>
      </w:r>
    </w:p>
    <w:p w14:paraId="3EEE32E3">
      <w:pPr>
        <w:ind w:firstLine="570"/>
        <w:rPr>
          <w:rFonts w:hint="eastAsia" w:ascii="仿宋_GB2312" w:eastAsia="仿宋_GB2312"/>
          <w:sz w:val="28"/>
          <w:szCs w:val="28"/>
          <w:lang w:val="en-US" w:eastAsia="zh-CN"/>
        </w:rPr>
      </w:pPr>
      <w:r>
        <w:rPr>
          <w:rFonts w:hint="eastAsia" w:ascii="仿宋_GB2312" w:eastAsia="仿宋_GB2312"/>
          <w:b/>
          <w:bCs/>
          <w:sz w:val="28"/>
          <w:szCs w:val="28"/>
          <w:lang w:val="en-US" w:eastAsia="zh-CN"/>
        </w:rPr>
        <w:t>6.活动效果评估：</w:t>
      </w:r>
      <w:r>
        <w:rPr>
          <w:rFonts w:hint="eastAsia" w:ascii="仿宋_GB2312" w:eastAsia="仿宋_GB2312"/>
          <w:sz w:val="28"/>
          <w:szCs w:val="28"/>
          <w:lang w:val="en-US" w:eastAsia="zh-CN"/>
        </w:rPr>
        <w:t>活动结束后，应通过问卷调查、访谈等方式对活动效果进行评估。了解学生对活动的满意度、收获以及改进建议，以便对未来的科考活动进行针对性的调整。</w:t>
      </w:r>
    </w:p>
    <w:p w14:paraId="7436B61E">
      <w:pPr>
        <w:ind w:firstLine="570"/>
        <w:rPr>
          <w:rFonts w:hint="default" w:ascii="仿宋_GB2312" w:eastAsia="仿宋_GB2312"/>
          <w:sz w:val="28"/>
          <w:szCs w:val="28"/>
          <w:lang w:val="en-US" w:eastAsia="zh-CN"/>
        </w:rPr>
      </w:pPr>
      <w:bookmarkStart w:id="0" w:name="_GoBack"/>
      <w:r>
        <w:rPr>
          <w:rFonts w:hint="eastAsia" w:ascii="仿宋_GB2312" w:eastAsia="仿宋_GB2312"/>
          <w:b/>
          <w:bCs/>
          <w:sz w:val="28"/>
          <w:szCs w:val="28"/>
          <w:lang w:val="en-US" w:eastAsia="zh-CN"/>
        </w:rPr>
        <w:t>7.活动后续跟进：</w:t>
      </w:r>
      <w:bookmarkEnd w:id="0"/>
      <w:r>
        <w:rPr>
          <w:rFonts w:hint="eastAsia" w:ascii="仿宋_GB2312" w:eastAsia="仿宋_GB2312"/>
          <w:sz w:val="28"/>
          <w:szCs w:val="28"/>
          <w:lang w:val="en-US" w:eastAsia="zh-CN"/>
        </w:rPr>
        <w:t>活动结束后，许多学生对天文学产生了浓厚的兴趣，但如何将这种兴趣转化为持续的学习动力，是需要关注的问题。建议建立一个长期的跟进机制，如设立线上交流平台，定期发布天文学相关的学习资料和活动信息，鼓励学生在日常生活中继续探索和学习。同时，可以设立对应的奖励机制，对在科考活动中有突出表现的学生进行表彰，激发他们的学习热情。</w:t>
      </w:r>
    </w:p>
    <w:p w14:paraId="4A8A5A5A">
      <w:pPr>
        <w:numPr>
          <w:ilvl w:val="0"/>
          <w:numId w:val="1"/>
        </w:numPr>
        <w:spacing w:line="360" w:lineRule="auto"/>
        <w:ind w:firstLine="562" w:firstLineChars="200"/>
        <w:jc w:val="left"/>
        <w:rPr>
          <w:b/>
          <w:sz w:val="28"/>
          <w:szCs w:val="28"/>
        </w:rPr>
      </w:pPr>
      <w:r>
        <w:rPr>
          <w:rFonts w:hint="eastAsia"/>
          <w:b/>
          <w:sz w:val="28"/>
          <w:szCs w:val="28"/>
          <w:lang w:eastAsia="zh-CN"/>
        </w:rPr>
        <w:t>活动准备</w:t>
      </w:r>
    </w:p>
    <w:p w14:paraId="45B9C0DF">
      <w:pPr>
        <w:ind w:firstLine="560" w:firstLineChars="200"/>
        <w:rPr>
          <w:rFonts w:hint="eastAsia" w:ascii="仿宋_GB2312" w:eastAsia="仿宋_GB2312"/>
          <w:sz w:val="28"/>
          <w:szCs w:val="28"/>
        </w:rPr>
      </w:pPr>
      <w:r>
        <w:rPr>
          <w:rFonts w:hint="eastAsia" w:ascii="仿宋_GB2312" w:eastAsia="仿宋_GB2312"/>
          <w:sz w:val="28"/>
          <w:szCs w:val="28"/>
        </w:rPr>
        <w:t>1.器材——</w:t>
      </w:r>
      <w:r>
        <w:rPr>
          <w:rFonts w:hint="eastAsia" w:ascii="仿宋_GB2312" w:eastAsia="仿宋_GB2312"/>
          <w:sz w:val="28"/>
          <w:szCs w:val="28"/>
          <w:lang w:val="en-US" w:eastAsia="zh-CN"/>
        </w:rPr>
        <w:t>4</w:t>
      </w:r>
      <w:r>
        <w:rPr>
          <w:rFonts w:hint="eastAsia" w:ascii="仿宋_GB2312" w:eastAsia="仿宋_GB2312"/>
          <w:sz w:val="28"/>
          <w:szCs w:val="28"/>
        </w:rPr>
        <w:t>组器材（7月</w:t>
      </w:r>
      <w:r>
        <w:rPr>
          <w:rFonts w:hint="eastAsia" w:ascii="仿宋_GB2312" w:eastAsia="仿宋_GB2312"/>
          <w:sz w:val="28"/>
          <w:szCs w:val="28"/>
          <w:lang w:val="en-US" w:eastAsia="zh-CN"/>
        </w:rPr>
        <w:t>8</w:t>
      </w:r>
      <w:r>
        <w:rPr>
          <w:rFonts w:hint="eastAsia" w:ascii="仿宋_GB2312" w:eastAsia="仿宋_GB2312"/>
          <w:sz w:val="28"/>
          <w:szCs w:val="28"/>
        </w:rPr>
        <w:t>日前确定</w:t>
      </w:r>
      <w:r>
        <w:rPr>
          <w:rFonts w:hint="eastAsia" w:ascii="仿宋_GB2312" w:eastAsia="仿宋_GB2312"/>
          <w:sz w:val="28"/>
          <w:szCs w:val="28"/>
          <w:lang w:eastAsia="zh-CN"/>
        </w:rPr>
        <w:t>，租赁或</w:t>
      </w:r>
      <w:r>
        <w:rPr>
          <w:rFonts w:hint="eastAsia" w:ascii="仿宋_GB2312" w:eastAsia="仿宋_GB2312"/>
          <w:sz w:val="28"/>
          <w:szCs w:val="28"/>
        </w:rPr>
        <w:t>购买）。</w:t>
      </w:r>
    </w:p>
    <w:p w14:paraId="0E944C42">
      <w:pPr>
        <w:ind w:firstLine="560" w:firstLineChars="200"/>
        <w:rPr>
          <w:rFonts w:hint="eastAsia" w:ascii="仿宋_GB2312" w:eastAsia="仿宋_GB2312"/>
          <w:sz w:val="28"/>
          <w:szCs w:val="28"/>
        </w:rPr>
      </w:pPr>
      <w:r>
        <w:rPr>
          <w:rFonts w:hint="eastAsia" w:ascii="仿宋_GB2312" w:eastAsia="仿宋_GB2312"/>
          <w:sz w:val="28"/>
          <w:szCs w:val="28"/>
        </w:rPr>
        <w:t>2.装备——制服、帽子、印刷、队旗等（7月</w:t>
      </w:r>
      <w:r>
        <w:rPr>
          <w:rFonts w:hint="eastAsia" w:ascii="仿宋_GB2312" w:eastAsia="仿宋_GB2312"/>
          <w:sz w:val="28"/>
          <w:szCs w:val="28"/>
          <w:lang w:val="en-US" w:eastAsia="zh-CN"/>
        </w:rPr>
        <w:t>12</w:t>
      </w:r>
      <w:r>
        <w:rPr>
          <w:rFonts w:hint="eastAsia" w:ascii="仿宋_GB2312" w:eastAsia="仿宋_GB2312"/>
          <w:sz w:val="28"/>
          <w:szCs w:val="28"/>
        </w:rPr>
        <w:t>日前确定）</w:t>
      </w:r>
    </w:p>
    <w:p w14:paraId="4C8E6871">
      <w:pPr>
        <w:ind w:firstLine="560" w:firstLineChars="200"/>
        <w:rPr>
          <w:rFonts w:hint="eastAsia" w:ascii="仿宋_GB2312" w:eastAsia="仿宋_GB2312"/>
          <w:sz w:val="28"/>
          <w:szCs w:val="28"/>
        </w:rPr>
      </w:pPr>
      <w:r>
        <w:rPr>
          <w:rFonts w:hint="eastAsia" w:ascii="仿宋_GB2312" w:eastAsia="仿宋_GB2312"/>
          <w:sz w:val="28"/>
          <w:szCs w:val="28"/>
        </w:rPr>
        <w:t>3.安全——见安全预案</w:t>
      </w:r>
    </w:p>
    <w:p w14:paraId="4B7A31F0">
      <w:pPr>
        <w:ind w:firstLine="560" w:firstLineChars="200"/>
        <w:rPr>
          <w:rFonts w:hint="eastAsia" w:ascii="仿宋_GB2312" w:eastAsia="仿宋_GB2312"/>
          <w:sz w:val="28"/>
          <w:szCs w:val="28"/>
        </w:rPr>
      </w:pPr>
      <w:r>
        <w:rPr>
          <w:rFonts w:hint="eastAsia" w:ascii="仿宋_GB2312" w:eastAsia="仿宋_GB2312"/>
          <w:sz w:val="28"/>
          <w:szCs w:val="28"/>
        </w:rPr>
        <w:t>4.食宿行——联系相关单位协助解决</w:t>
      </w:r>
    </w:p>
    <w:p w14:paraId="4D181C47">
      <w:pPr>
        <w:numPr>
          <w:ilvl w:val="0"/>
          <w:numId w:val="1"/>
        </w:numPr>
        <w:spacing w:line="360" w:lineRule="auto"/>
        <w:ind w:firstLine="562" w:firstLineChars="200"/>
        <w:jc w:val="left"/>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活动经费</w:t>
      </w:r>
    </w:p>
    <w:p w14:paraId="7E2958B5">
      <w:pPr>
        <w:ind w:firstLine="560" w:firstLineChars="200"/>
        <w:rPr>
          <w:rFonts w:hint="eastAsia" w:ascii="仿宋_GB2312" w:eastAsia="仿宋_GB2312"/>
          <w:sz w:val="28"/>
          <w:szCs w:val="28"/>
        </w:rPr>
      </w:pPr>
      <w:r>
        <w:rPr>
          <w:rFonts w:hint="eastAsia" w:ascii="仿宋_GB2312" w:eastAsia="仿宋_GB2312"/>
          <w:sz w:val="28"/>
          <w:szCs w:val="28"/>
        </w:rPr>
        <w:t>活动费用总预算为</w:t>
      </w:r>
      <w:r>
        <w:rPr>
          <w:rFonts w:hint="eastAsia" w:ascii="仿宋_GB2312" w:eastAsia="仿宋_GB2312"/>
          <w:sz w:val="28"/>
          <w:szCs w:val="28"/>
          <w:lang w:val="en-US" w:eastAsia="zh-CN"/>
        </w:rPr>
        <w:t>12.</w:t>
      </w:r>
      <w:r>
        <w:rPr>
          <w:rFonts w:ascii="仿宋_GB2312" w:eastAsia="仿宋_GB2312"/>
          <w:sz w:val="28"/>
          <w:szCs w:val="28"/>
        </w:rPr>
        <w:t>9</w:t>
      </w:r>
      <w:r>
        <w:rPr>
          <w:rFonts w:hint="eastAsia" w:ascii="仿宋_GB2312" w:eastAsia="仿宋_GB2312"/>
          <w:sz w:val="28"/>
          <w:szCs w:val="28"/>
        </w:rPr>
        <w:t>万元，其中市科技局承担</w:t>
      </w:r>
      <w:r>
        <w:rPr>
          <w:rFonts w:hint="eastAsia" w:ascii="仿宋_GB2312" w:eastAsia="仿宋_GB2312"/>
          <w:sz w:val="28"/>
          <w:szCs w:val="28"/>
          <w:lang w:val="en-US" w:eastAsia="zh-CN"/>
        </w:rPr>
        <w:t>8</w:t>
      </w:r>
      <w:r>
        <w:rPr>
          <w:rFonts w:hint="eastAsia" w:ascii="仿宋_GB2312" w:eastAsia="仿宋_GB2312"/>
          <w:sz w:val="28"/>
          <w:szCs w:val="28"/>
        </w:rPr>
        <w:t>万元，杭州滨江青少年宫承担</w:t>
      </w:r>
      <w:r>
        <w:rPr>
          <w:rFonts w:hint="eastAsia" w:ascii="仿宋_GB2312" w:eastAsia="仿宋_GB2312"/>
          <w:sz w:val="28"/>
          <w:szCs w:val="28"/>
          <w:lang w:val="en-US" w:eastAsia="zh-CN"/>
        </w:rPr>
        <w:t>4.9</w:t>
      </w:r>
      <w:r>
        <w:rPr>
          <w:rFonts w:hint="eastAsia" w:ascii="仿宋_GB2312" w:eastAsia="仿宋_GB2312"/>
          <w:sz w:val="28"/>
          <w:szCs w:val="28"/>
        </w:rPr>
        <w:t>万元。费用支出详细预算如下：</w:t>
      </w:r>
    </w:p>
    <w:p w14:paraId="5E12D612">
      <w:pPr>
        <w:spacing w:line="360" w:lineRule="auto"/>
        <w:ind w:left="108" w:firstLine="560" w:firstLineChars="200"/>
        <w:rPr>
          <w:rFonts w:hint="eastAsia"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仪器设备：</w:t>
      </w:r>
      <w:r>
        <w:rPr>
          <w:rFonts w:hint="eastAsia" w:ascii="仿宋_GB2312" w:eastAsia="仿宋_GB2312"/>
          <w:sz w:val="28"/>
          <w:szCs w:val="28"/>
          <w:lang w:val="en-US" w:eastAsia="zh-CN"/>
        </w:rPr>
        <w:t>1</w:t>
      </w:r>
      <w:r>
        <w:rPr>
          <w:rFonts w:hint="eastAsia" w:ascii="仿宋_GB2312" w:eastAsia="仿宋_GB2312"/>
          <w:sz w:val="28"/>
          <w:szCs w:val="28"/>
        </w:rPr>
        <w:t>万元</w:t>
      </w:r>
    </w:p>
    <w:p w14:paraId="3F84CC4C">
      <w:pPr>
        <w:spacing w:line="360" w:lineRule="auto"/>
        <w:ind w:firstLine="700" w:firstLineChars="250"/>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交通费：</w:t>
      </w:r>
      <w:r>
        <w:rPr>
          <w:rFonts w:hint="eastAsia" w:ascii="仿宋_GB2312" w:eastAsia="仿宋_GB2312"/>
          <w:sz w:val="28"/>
          <w:szCs w:val="28"/>
          <w:lang w:val="en-US" w:eastAsia="zh-CN"/>
        </w:rPr>
        <w:t>2</w:t>
      </w:r>
      <w:r>
        <w:rPr>
          <w:rFonts w:hint="eastAsia" w:ascii="仿宋_GB2312" w:eastAsia="仿宋_GB2312"/>
          <w:sz w:val="28"/>
          <w:szCs w:val="28"/>
        </w:rPr>
        <w:t>万元</w:t>
      </w:r>
    </w:p>
    <w:p w14:paraId="307DCB35">
      <w:pPr>
        <w:spacing w:line="360" w:lineRule="auto"/>
        <w:ind w:firstLine="700" w:firstLineChars="25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住宿费：</w:t>
      </w:r>
      <w:r>
        <w:rPr>
          <w:rFonts w:hint="eastAsia" w:ascii="仿宋_GB2312" w:eastAsia="仿宋_GB2312"/>
          <w:sz w:val="28"/>
          <w:szCs w:val="28"/>
          <w:lang w:val="en-US" w:eastAsia="zh-CN"/>
        </w:rPr>
        <w:t>5</w:t>
      </w:r>
      <w:r>
        <w:rPr>
          <w:rFonts w:hint="eastAsia" w:ascii="仿宋_GB2312" w:eastAsia="仿宋_GB2312"/>
          <w:sz w:val="28"/>
          <w:szCs w:val="28"/>
        </w:rPr>
        <w:t>万元</w:t>
      </w:r>
    </w:p>
    <w:p w14:paraId="046F20B5">
      <w:pPr>
        <w:spacing w:line="360" w:lineRule="auto"/>
        <w:ind w:firstLine="700" w:firstLineChars="250"/>
        <w:rPr>
          <w:rFonts w:hint="eastAsia" w:ascii="仿宋_GB2312" w:eastAsia="仿宋_GB2312"/>
          <w:sz w:val="28"/>
          <w:szCs w:val="28"/>
        </w:rPr>
      </w:pPr>
      <w:r>
        <w:rPr>
          <w:rFonts w:ascii="仿宋_GB2312" w:eastAsia="仿宋_GB2312"/>
          <w:sz w:val="28"/>
          <w:szCs w:val="28"/>
        </w:rPr>
        <w:t>4.</w:t>
      </w:r>
      <w:r>
        <w:rPr>
          <w:rFonts w:hint="eastAsia" w:ascii="仿宋_GB2312" w:eastAsia="仿宋_GB2312"/>
          <w:sz w:val="28"/>
          <w:szCs w:val="28"/>
        </w:rPr>
        <w:t>餐费：</w:t>
      </w:r>
      <w:r>
        <w:rPr>
          <w:rFonts w:hint="eastAsia" w:ascii="仿宋_GB2312" w:eastAsia="仿宋_GB2312"/>
          <w:sz w:val="28"/>
          <w:szCs w:val="28"/>
          <w:lang w:val="en-US" w:eastAsia="zh-CN"/>
        </w:rPr>
        <w:t>3</w:t>
      </w:r>
      <w:r>
        <w:rPr>
          <w:rFonts w:hint="eastAsia" w:ascii="仿宋_GB2312" w:eastAsia="仿宋_GB2312"/>
          <w:sz w:val="28"/>
          <w:szCs w:val="28"/>
        </w:rPr>
        <w:t>万元</w:t>
      </w:r>
    </w:p>
    <w:p w14:paraId="159AEA52">
      <w:pPr>
        <w:spacing w:line="360" w:lineRule="auto"/>
        <w:ind w:firstLine="700" w:firstLineChars="250"/>
        <w:rPr>
          <w:rFonts w:hint="eastAsia" w:ascii="仿宋_GB2312" w:eastAsia="仿宋_GB2312"/>
          <w:sz w:val="28"/>
          <w:szCs w:val="28"/>
        </w:rPr>
      </w:pPr>
      <w:r>
        <w:rPr>
          <w:rFonts w:ascii="仿宋_GB2312" w:eastAsia="仿宋_GB2312"/>
          <w:sz w:val="28"/>
          <w:szCs w:val="28"/>
        </w:rPr>
        <w:t>5.</w:t>
      </w:r>
      <w:r>
        <w:rPr>
          <w:rFonts w:hint="eastAsia" w:ascii="仿宋_GB2312" w:eastAsia="仿宋_GB2312"/>
          <w:sz w:val="28"/>
          <w:szCs w:val="28"/>
          <w:lang w:eastAsia="zh-CN"/>
        </w:rPr>
        <w:t>宣传及</w:t>
      </w:r>
      <w:r>
        <w:rPr>
          <w:rFonts w:hint="eastAsia" w:ascii="仿宋_GB2312" w:eastAsia="仿宋_GB2312"/>
          <w:sz w:val="28"/>
          <w:szCs w:val="28"/>
        </w:rPr>
        <w:t xml:space="preserve">新闻： </w:t>
      </w:r>
      <w:r>
        <w:rPr>
          <w:rFonts w:hint="eastAsia" w:ascii="仿宋_GB2312" w:eastAsia="仿宋_GB2312"/>
          <w:sz w:val="28"/>
          <w:szCs w:val="28"/>
          <w:lang w:val="en-US" w:eastAsia="zh-CN"/>
        </w:rPr>
        <w:t>0</w:t>
      </w:r>
      <w:r>
        <w:rPr>
          <w:rFonts w:hint="eastAsia" w:ascii="仿宋_GB2312" w:eastAsia="仿宋_GB2312"/>
          <w:sz w:val="28"/>
          <w:szCs w:val="28"/>
        </w:rPr>
        <w:t>.6万元</w:t>
      </w:r>
    </w:p>
    <w:p w14:paraId="0433BC97">
      <w:pPr>
        <w:spacing w:line="360" w:lineRule="auto"/>
        <w:ind w:firstLine="700" w:firstLineChars="250"/>
        <w:rPr>
          <w:rFonts w:hint="eastAsia" w:ascii="仿宋_GB2312" w:eastAsia="仿宋_GB2312"/>
          <w:sz w:val="28"/>
          <w:szCs w:val="28"/>
        </w:rPr>
      </w:pPr>
      <w:r>
        <w:rPr>
          <w:rFonts w:ascii="仿宋_GB2312" w:eastAsia="仿宋_GB2312"/>
          <w:sz w:val="28"/>
          <w:szCs w:val="28"/>
        </w:rPr>
        <w:t>6.</w:t>
      </w:r>
      <w:r>
        <w:rPr>
          <w:rFonts w:hint="eastAsia" w:ascii="仿宋_GB2312" w:eastAsia="仿宋_GB2312"/>
          <w:sz w:val="28"/>
          <w:szCs w:val="28"/>
        </w:rPr>
        <w:t xml:space="preserve">队员装备： </w:t>
      </w:r>
      <w:r>
        <w:rPr>
          <w:rFonts w:hint="eastAsia" w:ascii="仿宋_GB2312" w:eastAsia="仿宋_GB2312"/>
          <w:sz w:val="28"/>
          <w:szCs w:val="28"/>
          <w:lang w:val="en-US" w:eastAsia="zh-CN"/>
        </w:rPr>
        <w:t>1</w:t>
      </w:r>
      <w:r>
        <w:rPr>
          <w:rFonts w:hint="eastAsia" w:ascii="仿宋_GB2312" w:eastAsia="仿宋_GB2312"/>
          <w:sz w:val="28"/>
          <w:szCs w:val="28"/>
        </w:rPr>
        <w:t>.</w:t>
      </w:r>
      <w:r>
        <w:rPr>
          <w:rFonts w:hint="eastAsia" w:ascii="仿宋_GB2312" w:eastAsia="仿宋_GB2312"/>
          <w:sz w:val="28"/>
          <w:szCs w:val="28"/>
          <w:lang w:val="en-US" w:eastAsia="zh-CN"/>
        </w:rPr>
        <w:t>2</w:t>
      </w:r>
      <w:r>
        <w:rPr>
          <w:rFonts w:hint="eastAsia" w:ascii="仿宋_GB2312" w:eastAsia="仿宋_GB2312"/>
          <w:sz w:val="28"/>
          <w:szCs w:val="28"/>
        </w:rPr>
        <w:t>万元</w:t>
      </w:r>
    </w:p>
    <w:p w14:paraId="26945C3F">
      <w:pPr>
        <w:spacing w:line="360" w:lineRule="auto"/>
        <w:ind w:left="108" w:firstLine="560" w:firstLineChars="200"/>
        <w:rPr>
          <w:rFonts w:hint="eastAsia" w:ascii="仿宋_GB2312" w:eastAsia="仿宋_GB2312"/>
          <w:sz w:val="28"/>
          <w:szCs w:val="28"/>
        </w:rPr>
      </w:pPr>
      <w:r>
        <w:rPr>
          <w:rFonts w:hint="eastAsia" w:ascii="仿宋_GB2312" w:eastAsia="仿宋_GB2312"/>
          <w:sz w:val="28"/>
          <w:szCs w:val="28"/>
          <w:lang w:val="en-US" w:eastAsia="zh-CN"/>
        </w:rPr>
        <w:t>7</w:t>
      </w:r>
      <w:r>
        <w:rPr>
          <w:rFonts w:ascii="仿宋_GB2312" w:eastAsia="仿宋_GB2312"/>
          <w:sz w:val="28"/>
          <w:szCs w:val="28"/>
        </w:rPr>
        <w:t>.</w:t>
      </w:r>
      <w:r>
        <w:rPr>
          <w:rFonts w:hint="eastAsia" w:ascii="仿宋_GB2312" w:eastAsia="仿宋_GB2312"/>
          <w:sz w:val="28"/>
          <w:szCs w:val="28"/>
        </w:rPr>
        <w:t>保险等其他 0.</w:t>
      </w:r>
      <w:r>
        <w:rPr>
          <w:rFonts w:hint="eastAsia" w:ascii="仿宋_GB2312" w:eastAsia="仿宋_GB2312"/>
          <w:sz w:val="28"/>
          <w:szCs w:val="28"/>
          <w:lang w:val="en-US" w:eastAsia="zh-CN"/>
        </w:rPr>
        <w:t>1</w:t>
      </w:r>
      <w:r>
        <w:rPr>
          <w:rFonts w:hint="eastAsia" w:ascii="仿宋_GB2312" w:eastAsia="仿宋_GB2312"/>
          <w:sz w:val="28"/>
          <w:szCs w:val="28"/>
        </w:rPr>
        <w:t>万元</w:t>
      </w:r>
    </w:p>
    <w:p w14:paraId="4C56CC48">
      <w:pPr>
        <w:numPr>
          <w:ilvl w:val="0"/>
          <w:numId w:val="1"/>
        </w:numPr>
        <w:spacing w:line="360" w:lineRule="auto"/>
        <w:ind w:firstLine="562" w:firstLineChars="200"/>
        <w:jc w:val="left"/>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安全预案</w:t>
      </w:r>
    </w:p>
    <w:p w14:paraId="2EE4A128">
      <w:pPr>
        <w:keepNext w:val="0"/>
        <w:keepLines w:val="0"/>
        <w:pageBreakBefore w:val="0"/>
        <w:kinsoku/>
        <w:wordWrap/>
        <w:overflowPunct/>
        <w:topLinePunct w:val="0"/>
        <w:autoSpaceDE/>
        <w:autoSpaceDN/>
        <w:bidi w:val="0"/>
        <w:adjustRightInd w:val="0"/>
        <w:snapToGrid w:val="0"/>
        <w:spacing w:line="360" w:lineRule="auto"/>
        <w:jc w:val="center"/>
        <w:textAlignment w:val="auto"/>
        <w:rPr>
          <w:rFonts w:ascii="仿宋_GB2312" w:eastAsia="仿宋_GB2312"/>
          <w:sz w:val="28"/>
          <w:szCs w:val="28"/>
        </w:rPr>
      </w:pPr>
      <w:r>
        <w:rPr>
          <w:rFonts w:hint="eastAsia" w:ascii="仿宋_GB2312" w:eastAsia="仿宋_GB2312"/>
          <w:sz w:val="28"/>
          <w:szCs w:val="28"/>
        </w:rPr>
        <w:t>20</w:t>
      </w:r>
      <w:r>
        <w:rPr>
          <w:rFonts w:ascii="仿宋_GB2312" w:eastAsia="仿宋_GB2312"/>
          <w:sz w:val="28"/>
          <w:szCs w:val="28"/>
        </w:rPr>
        <w:t>2</w:t>
      </w:r>
      <w:r>
        <w:rPr>
          <w:rFonts w:hint="eastAsia" w:ascii="仿宋_GB2312" w:eastAsia="仿宋_GB2312"/>
          <w:sz w:val="28"/>
          <w:szCs w:val="28"/>
          <w:lang w:val="en-US" w:eastAsia="zh-CN"/>
        </w:rPr>
        <w:t>4</w:t>
      </w:r>
      <w:r>
        <w:rPr>
          <w:rFonts w:hint="eastAsia" w:ascii="仿宋_GB2312" w:eastAsia="仿宋_GB2312"/>
          <w:sz w:val="28"/>
          <w:szCs w:val="28"/>
        </w:rPr>
        <w:t>年杭州青少年科学考察安全预案</w:t>
      </w:r>
    </w:p>
    <w:p w14:paraId="422425B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ascii="仿宋_GB2312" w:eastAsia="仿宋_GB2312"/>
          <w:sz w:val="28"/>
          <w:szCs w:val="28"/>
        </w:rPr>
      </w:pPr>
      <w:r>
        <w:rPr>
          <w:rFonts w:hint="eastAsia" w:ascii="仿宋_GB2312" w:eastAsia="仿宋_GB2312"/>
          <w:sz w:val="28"/>
          <w:szCs w:val="28"/>
        </w:rPr>
        <w:t>为了确保学员集体外出活动的安全，有效预防和妥善处理各种可能发生的安全事故，根据</w:t>
      </w:r>
      <w:r>
        <w:rPr>
          <w:rFonts w:ascii="仿宋" w:hAnsi="仿宋" w:eastAsia="仿宋" w:cs="仿宋"/>
          <w:color w:val="000000"/>
          <w:kern w:val="0"/>
          <w:sz w:val="28"/>
          <w:szCs w:val="28"/>
          <w:highlight w:val="none"/>
          <w:lang w:val="en-US" w:eastAsia="zh-CN" w:bidi="ar"/>
        </w:rPr>
        <w:t>《杭州青少年活动中心</w:t>
      </w:r>
      <w:r>
        <w:rPr>
          <w:rFonts w:hint="eastAsia" w:ascii="仿宋" w:hAnsi="仿宋" w:eastAsia="仿宋" w:cs="仿宋"/>
          <w:color w:val="000000"/>
          <w:kern w:val="0"/>
          <w:sz w:val="28"/>
          <w:szCs w:val="28"/>
          <w:highlight w:val="none"/>
          <w:lang w:val="en-US" w:eastAsia="zh-CN" w:bidi="ar"/>
        </w:rPr>
        <w:t>学员安全工作管理制度》</w:t>
      </w:r>
      <w:r>
        <w:rPr>
          <w:rFonts w:hint="eastAsia" w:ascii="仿宋_GB2312" w:eastAsia="仿宋_GB2312"/>
          <w:sz w:val="28"/>
          <w:szCs w:val="28"/>
        </w:rPr>
        <w:t>，结合部门实际，特制定本预案。</w:t>
      </w:r>
    </w:p>
    <w:p w14:paraId="74565E5B">
      <w:pPr>
        <w:keepNext w:val="0"/>
        <w:keepLines w:val="0"/>
        <w:pageBreakBefore w:val="0"/>
        <w:kinsoku/>
        <w:wordWrap/>
        <w:overflowPunct/>
        <w:topLinePunct w:val="0"/>
        <w:autoSpaceDE/>
        <w:autoSpaceDN/>
        <w:bidi w:val="0"/>
        <w:adjustRightInd w:val="0"/>
        <w:snapToGrid w:val="0"/>
        <w:spacing w:line="360" w:lineRule="auto"/>
        <w:ind w:firstLine="570"/>
        <w:jc w:val="left"/>
        <w:textAlignment w:val="auto"/>
        <w:rPr>
          <w:rFonts w:hint="eastAsia" w:ascii="仿宋_GB2312" w:eastAsia="仿宋_GB2312"/>
          <w:sz w:val="28"/>
          <w:szCs w:val="28"/>
        </w:rPr>
      </w:pPr>
      <w:r>
        <w:rPr>
          <w:rFonts w:hint="eastAsia" w:ascii="仿宋_GB2312" w:eastAsia="仿宋_GB2312"/>
          <w:sz w:val="28"/>
          <w:szCs w:val="28"/>
          <w:lang w:eastAsia="zh-CN"/>
        </w:rPr>
        <w:t>（</w:t>
      </w:r>
      <w:r>
        <w:rPr>
          <w:rFonts w:hint="eastAsia" w:ascii="仿宋_GB2312" w:eastAsia="仿宋_GB2312"/>
          <w:sz w:val="28"/>
          <w:szCs w:val="28"/>
        </w:rPr>
        <w:t>一</w:t>
      </w:r>
      <w:r>
        <w:rPr>
          <w:rFonts w:hint="eastAsia" w:ascii="仿宋_GB2312" w:eastAsia="仿宋_GB2312"/>
          <w:sz w:val="28"/>
          <w:szCs w:val="28"/>
          <w:lang w:eastAsia="zh-CN"/>
        </w:rPr>
        <w:t>）</w:t>
      </w:r>
      <w:r>
        <w:rPr>
          <w:rFonts w:hint="eastAsia" w:ascii="仿宋_GB2312" w:eastAsia="仿宋_GB2312"/>
          <w:sz w:val="28"/>
          <w:szCs w:val="28"/>
        </w:rPr>
        <w:t xml:space="preserve">指导思想  </w:t>
      </w:r>
    </w:p>
    <w:p w14:paraId="1FF1ED3C">
      <w:pPr>
        <w:keepNext w:val="0"/>
        <w:keepLines w:val="0"/>
        <w:pageBreakBefore w:val="0"/>
        <w:kinsoku/>
        <w:wordWrap/>
        <w:overflowPunct/>
        <w:topLinePunct w:val="0"/>
        <w:autoSpaceDE/>
        <w:autoSpaceDN/>
        <w:bidi w:val="0"/>
        <w:adjustRightInd w:val="0"/>
        <w:snapToGrid w:val="0"/>
        <w:spacing w:line="360" w:lineRule="auto"/>
        <w:ind w:firstLine="570"/>
        <w:jc w:val="left"/>
        <w:textAlignment w:val="auto"/>
        <w:rPr>
          <w:rFonts w:ascii="仿宋_GB2312" w:eastAsia="仿宋_GB2312"/>
          <w:sz w:val="28"/>
          <w:szCs w:val="28"/>
        </w:rPr>
      </w:pPr>
      <w:r>
        <w:rPr>
          <w:rFonts w:hint="eastAsia" w:ascii="仿宋_GB2312" w:eastAsia="仿宋_GB2312"/>
          <w:sz w:val="28"/>
          <w:szCs w:val="28"/>
        </w:rPr>
        <w:t xml:space="preserve">牢固树立“安全第一，生命至上”的思想，按照“预防为主、分层负责”的原则，有效预防、妥善处理可能发生的突发安全事件，严格执行疫情防控工作要求，确保集体外出活动人员安全。  </w:t>
      </w:r>
    </w:p>
    <w:p w14:paraId="212C5A67">
      <w:pPr>
        <w:keepNext w:val="0"/>
        <w:keepLines w:val="0"/>
        <w:pageBreakBefore w:val="0"/>
        <w:kinsoku/>
        <w:wordWrap/>
        <w:overflowPunct/>
        <w:topLinePunct w:val="0"/>
        <w:autoSpaceDE/>
        <w:autoSpaceDN/>
        <w:bidi w:val="0"/>
        <w:adjustRightInd w:val="0"/>
        <w:snapToGrid w:val="0"/>
        <w:spacing w:line="360" w:lineRule="auto"/>
        <w:ind w:firstLine="570"/>
        <w:jc w:val="left"/>
        <w:textAlignment w:val="auto"/>
        <w:rPr>
          <w:rFonts w:hint="eastAsia" w:ascii="仿宋_GB2312" w:eastAsia="仿宋_GB2312"/>
          <w:sz w:val="28"/>
          <w:szCs w:val="28"/>
        </w:rPr>
      </w:pPr>
      <w:r>
        <w:rPr>
          <w:rFonts w:hint="eastAsia" w:ascii="仿宋_GB2312" w:eastAsia="仿宋_GB2312"/>
          <w:sz w:val="28"/>
          <w:szCs w:val="28"/>
          <w:lang w:eastAsia="zh-CN"/>
        </w:rPr>
        <w:t>（</w:t>
      </w:r>
      <w:r>
        <w:rPr>
          <w:rFonts w:hint="eastAsia" w:ascii="仿宋_GB2312" w:eastAsia="仿宋_GB2312"/>
          <w:sz w:val="28"/>
          <w:szCs w:val="28"/>
        </w:rPr>
        <w:t>二</w:t>
      </w:r>
      <w:r>
        <w:rPr>
          <w:rFonts w:hint="eastAsia" w:ascii="仿宋_GB2312" w:eastAsia="仿宋_GB2312"/>
          <w:sz w:val="28"/>
          <w:szCs w:val="28"/>
          <w:lang w:eastAsia="zh-CN"/>
        </w:rPr>
        <w:t>）</w:t>
      </w:r>
      <w:r>
        <w:rPr>
          <w:rFonts w:hint="eastAsia" w:ascii="仿宋_GB2312" w:eastAsia="仿宋_GB2312"/>
          <w:sz w:val="28"/>
          <w:szCs w:val="28"/>
        </w:rPr>
        <w:t xml:space="preserve">活动安排  </w:t>
      </w:r>
    </w:p>
    <w:p w14:paraId="43B69C04">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科考时间：20</w:t>
      </w:r>
      <w:r>
        <w:rPr>
          <w:rFonts w:ascii="仿宋_GB2312" w:eastAsia="仿宋_GB2312"/>
          <w:sz w:val="28"/>
          <w:szCs w:val="28"/>
        </w:rPr>
        <w:t>2</w:t>
      </w:r>
      <w:r>
        <w:rPr>
          <w:rFonts w:hint="eastAsia" w:ascii="仿宋_GB2312" w:eastAsia="仿宋_GB2312"/>
          <w:sz w:val="28"/>
          <w:szCs w:val="28"/>
          <w:lang w:val="en-US" w:eastAsia="zh-CN"/>
        </w:rPr>
        <w:t>4</w:t>
      </w:r>
      <w:r>
        <w:rPr>
          <w:rFonts w:hint="eastAsia" w:ascii="仿宋_GB2312" w:eastAsia="仿宋_GB2312"/>
          <w:sz w:val="28"/>
          <w:szCs w:val="28"/>
        </w:rPr>
        <w:t>年</w:t>
      </w:r>
      <w:r>
        <w:rPr>
          <w:rFonts w:ascii="仿宋_GB2312" w:eastAsia="仿宋_GB2312"/>
          <w:sz w:val="28"/>
          <w:szCs w:val="28"/>
        </w:rPr>
        <w:t>7</w:t>
      </w:r>
      <w:r>
        <w:rPr>
          <w:rFonts w:hint="eastAsia" w:ascii="仿宋_GB2312" w:eastAsia="仿宋_GB2312"/>
          <w:sz w:val="28"/>
          <w:szCs w:val="28"/>
        </w:rPr>
        <w:t>月</w:t>
      </w:r>
      <w:r>
        <w:rPr>
          <w:rFonts w:hint="eastAsia" w:ascii="仿宋_GB2312" w:eastAsia="仿宋_GB2312"/>
          <w:sz w:val="28"/>
          <w:szCs w:val="28"/>
          <w:lang w:val="en-US" w:eastAsia="zh-CN"/>
        </w:rPr>
        <w:t>31</w:t>
      </w:r>
      <w:r>
        <w:rPr>
          <w:rFonts w:hint="eastAsia" w:ascii="仿宋_GB2312" w:eastAsia="仿宋_GB2312"/>
          <w:sz w:val="28"/>
          <w:szCs w:val="28"/>
        </w:rPr>
        <w:t>日——</w:t>
      </w:r>
      <w:r>
        <w:rPr>
          <w:rFonts w:ascii="仿宋_GB2312" w:eastAsia="仿宋_GB2312"/>
          <w:sz w:val="28"/>
          <w:szCs w:val="28"/>
        </w:rPr>
        <w:t>8</w:t>
      </w:r>
      <w:r>
        <w:rPr>
          <w:rFonts w:hint="eastAsia" w:ascii="仿宋_GB2312" w:eastAsia="仿宋_GB2312"/>
          <w:sz w:val="28"/>
          <w:szCs w:val="28"/>
        </w:rPr>
        <w:t>月</w:t>
      </w:r>
      <w:r>
        <w:rPr>
          <w:rFonts w:hint="eastAsia" w:ascii="仿宋_GB2312" w:eastAsia="仿宋_GB2312"/>
          <w:sz w:val="28"/>
          <w:szCs w:val="28"/>
          <w:lang w:val="en-US" w:eastAsia="zh-CN"/>
        </w:rPr>
        <w:t>7</w:t>
      </w:r>
      <w:r>
        <w:rPr>
          <w:rFonts w:hint="eastAsia" w:ascii="仿宋_GB2312" w:eastAsia="仿宋_GB2312"/>
          <w:sz w:val="28"/>
          <w:szCs w:val="28"/>
        </w:rPr>
        <w:t>日</w:t>
      </w:r>
    </w:p>
    <w:p w14:paraId="65FE5720">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科考地点：杭州市</w:t>
      </w:r>
      <w:r>
        <w:rPr>
          <w:rFonts w:hint="eastAsia" w:ascii="仿宋_GB2312" w:eastAsia="仿宋_GB2312"/>
          <w:sz w:val="28"/>
          <w:szCs w:val="28"/>
          <w:lang w:val="en-US" w:eastAsia="zh-CN"/>
        </w:rPr>
        <w:t>及</w:t>
      </w:r>
      <w:r>
        <w:rPr>
          <w:rFonts w:hint="eastAsia" w:ascii="仿宋_GB2312" w:eastAsia="仿宋_GB2312"/>
          <w:sz w:val="28"/>
          <w:szCs w:val="28"/>
        </w:rPr>
        <w:t>周边地区</w:t>
      </w:r>
    </w:p>
    <w:p w14:paraId="1D3DAFC5">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科考人员：专家，辅导员，大学生助理</w:t>
      </w:r>
      <w:r>
        <w:rPr>
          <w:rFonts w:hint="eastAsia" w:ascii="仿宋_GB2312" w:eastAsia="仿宋_GB2312"/>
          <w:sz w:val="28"/>
          <w:szCs w:val="28"/>
          <w:lang w:eastAsia="zh-CN"/>
        </w:rPr>
        <w:t>若干</w:t>
      </w:r>
      <w:r>
        <w:rPr>
          <w:rFonts w:hint="eastAsia" w:ascii="仿宋_GB2312" w:eastAsia="仿宋_GB2312"/>
          <w:sz w:val="28"/>
          <w:szCs w:val="28"/>
        </w:rPr>
        <w:t>，考察队员约50人。</w:t>
      </w:r>
    </w:p>
    <w:p w14:paraId="7E21823A">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ascii="仿宋_GB2312" w:eastAsia="仿宋_GB2312"/>
          <w:sz w:val="28"/>
          <w:szCs w:val="28"/>
        </w:rPr>
      </w:pPr>
      <w:r>
        <w:rPr>
          <w:rFonts w:ascii="仿宋_GB2312" w:eastAsia="仿宋_GB2312"/>
          <w:sz w:val="28"/>
          <w:szCs w:val="28"/>
        </w:rPr>
        <w:t>4.</w:t>
      </w:r>
      <w:r>
        <w:rPr>
          <w:rFonts w:hint="eastAsia" w:ascii="仿宋_GB2312" w:eastAsia="仿宋_GB2312"/>
          <w:sz w:val="28"/>
          <w:szCs w:val="28"/>
        </w:rPr>
        <w:t>科考阶段：</w:t>
      </w:r>
    </w:p>
    <w:p w14:paraId="6D7C6A31">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ascii="仿宋_GB2312" w:eastAsia="仿宋_GB2312"/>
          <w:sz w:val="28"/>
          <w:szCs w:val="28"/>
        </w:rPr>
      </w:pPr>
      <w:r>
        <w:rPr>
          <w:rFonts w:hint="eastAsia" w:ascii="仿宋_GB2312" w:eastAsia="仿宋_GB2312"/>
          <w:sz w:val="28"/>
          <w:szCs w:val="28"/>
        </w:rPr>
        <w:t>第1阶段</w:t>
      </w:r>
      <w:r>
        <w:rPr>
          <w:rFonts w:hint="eastAsia" w:ascii="仿宋_GB2312" w:eastAsia="仿宋_GB2312"/>
          <w:sz w:val="28"/>
          <w:szCs w:val="28"/>
          <w:lang w:val="en-US" w:eastAsia="zh-CN"/>
        </w:rPr>
        <w:t>6</w:t>
      </w:r>
      <w:r>
        <w:rPr>
          <w:rFonts w:hint="eastAsia" w:ascii="仿宋_GB2312" w:eastAsia="仿宋_GB2312"/>
          <w:sz w:val="28"/>
          <w:szCs w:val="28"/>
        </w:rPr>
        <w:t>月</w:t>
      </w:r>
      <w:r>
        <w:rPr>
          <w:rFonts w:hint="eastAsia" w:ascii="仿宋_GB2312" w:eastAsia="仿宋_GB2312"/>
          <w:sz w:val="28"/>
          <w:szCs w:val="28"/>
          <w:lang w:val="en-US" w:eastAsia="zh-CN"/>
        </w:rPr>
        <w:t>1</w:t>
      </w:r>
      <w:r>
        <w:rPr>
          <w:rFonts w:hint="eastAsia" w:ascii="仿宋_GB2312" w:eastAsia="仿宋_GB2312"/>
          <w:sz w:val="28"/>
          <w:szCs w:val="28"/>
        </w:rPr>
        <w:t>日——</w:t>
      </w:r>
      <w:r>
        <w:rPr>
          <w:rFonts w:hint="eastAsia" w:ascii="仿宋_GB2312" w:eastAsia="仿宋_GB2312"/>
          <w:sz w:val="28"/>
          <w:szCs w:val="28"/>
          <w:lang w:val="en-US" w:eastAsia="zh-CN"/>
        </w:rPr>
        <w:t>6</w:t>
      </w:r>
      <w:r>
        <w:rPr>
          <w:rFonts w:hint="eastAsia" w:ascii="仿宋_GB2312" w:eastAsia="仿宋_GB2312"/>
          <w:sz w:val="28"/>
          <w:szCs w:val="28"/>
        </w:rPr>
        <w:t>月</w:t>
      </w:r>
      <w:r>
        <w:rPr>
          <w:rFonts w:hint="eastAsia" w:ascii="仿宋_GB2312" w:eastAsia="仿宋_GB2312"/>
          <w:sz w:val="28"/>
          <w:szCs w:val="28"/>
          <w:lang w:val="en-US" w:eastAsia="zh-CN"/>
        </w:rPr>
        <w:t>25</w:t>
      </w:r>
      <w:r>
        <w:rPr>
          <w:rFonts w:hint="eastAsia" w:ascii="仿宋_GB2312" w:eastAsia="仿宋_GB2312"/>
          <w:sz w:val="28"/>
          <w:szCs w:val="28"/>
        </w:rPr>
        <w:t>日预实验</w:t>
      </w:r>
    </w:p>
    <w:p w14:paraId="100A6E2D">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ascii="仿宋_GB2312" w:eastAsia="仿宋_GB2312"/>
          <w:sz w:val="28"/>
          <w:szCs w:val="28"/>
        </w:rPr>
      </w:pPr>
      <w:r>
        <w:rPr>
          <w:rFonts w:hint="eastAsia" w:ascii="仿宋_GB2312" w:eastAsia="仿宋_GB2312"/>
          <w:sz w:val="28"/>
          <w:szCs w:val="28"/>
        </w:rPr>
        <w:t>第2阶段7月</w:t>
      </w:r>
      <w:r>
        <w:rPr>
          <w:rFonts w:hint="eastAsia" w:ascii="仿宋_GB2312" w:eastAsia="仿宋_GB2312"/>
          <w:sz w:val="28"/>
          <w:szCs w:val="28"/>
          <w:lang w:val="en-US" w:eastAsia="zh-CN"/>
        </w:rPr>
        <w:t>31</w:t>
      </w:r>
      <w:r>
        <w:rPr>
          <w:rFonts w:hint="eastAsia" w:ascii="仿宋_GB2312" w:eastAsia="仿宋_GB2312"/>
          <w:sz w:val="28"/>
          <w:szCs w:val="28"/>
        </w:rPr>
        <w:t>日——</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7</w:t>
      </w:r>
      <w:r>
        <w:rPr>
          <w:rFonts w:hint="eastAsia" w:ascii="仿宋_GB2312" w:eastAsia="仿宋_GB2312"/>
          <w:sz w:val="28"/>
          <w:szCs w:val="28"/>
        </w:rPr>
        <w:t>日</w:t>
      </w:r>
      <w:r>
        <w:rPr>
          <w:rFonts w:hint="eastAsia" w:ascii="仿宋_GB2312" w:eastAsia="仿宋_GB2312"/>
          <w:sz w:val="28"/>
          <w:szCs w:val="28"/>
          <w:lang w:eastAsia="zh-CN"/>
        </w:rPr>
        <w:t>分批</w:t>
      </w:r>
      <w:r>
        <w:rPr>
          <w:rFonts w:hint="eastAsia" w:ascii="仿宋_GB2312" w:eastAsia="仿宋_GB2312"/>
          <w:sz w:val="28"/>
          <w:szCs w:val="28"/>
        </w:rPr>
        <w:t>实地考察</w:t>
      </w:r>
    </w:p>
    <w:p w14:paraId="474778F2">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 xml:space="preserve">安全负责人：窦晓君 </w:t>
      </w:r>
      <w:r>
        <w:rPr>
          <w:rFonts w:ascii="仿宋_GB2312" w:eastAsia="仿宋_GB2312"/>
          <w:sz w:val="28"/>
          <w:szCs w:val="28"/>
        </w:rPr>
        <w:t>13906516694</w:t>
      </w:r>
    </w:p>
    <w:p w14:paraId="54F90E11">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lang w:val="en-US" w:eastAsia="zh-CN"/>
        </w:rPr>
      </w:pPr>
      <w:r>
        <w:rPr>
          <w:rFonts w:hint="eastAsia" w:ascii="仿宋_GB2312" w:eastAsia="仿宋_GB2312"/>
          <w:sz w:val="28"/>
          <w:szCs w:val="28"/>
        </w:rPr>
        <w:t>安全工作组成员：</w:t>
      </w:r>
      <w:r>
        <w:rPr>
          <w:rFonts w:hint="eastAsia" w:ascii="仿宋_GB2312" w:eastAsia="仿宋_GB2312"/>
          <w:sz w:val="28"/>
          <w:szCs w:val="28"/>
          <w:lang w:val="en-US" w:eastAsia="zh-CN"/>
        </w:rPr>
        <w:t>周娜</w:t>
      </w:r>
    </w:p>
    <w:p w14:paraId="245931C1">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lang w:eastAsia="zh-CN"/>
        </w:rPr>
        <w:t>（</w:t>
      </w:r>
      <w:r>
        <w:rPr>
          <w:rFonts w:hint="eastAsia" w:ascii="仿宋_GB2312" w:eastAsia="仿宋_GB2312"/>
          <w:sz w:val="28"/>
          <w:szCs w:val="28"/>
        </w:rPr>
        <w:t>三</w:t>
      </w:r>
      <w:r>
        <w:rPr>
          <w:rFonts w:hint="eastAsia" w:ascii="仿宋_GB2312" w:eastAsia="仿宋_GB2312"/>
          <w:sz w:val="28"/>
          <w:szCs w:val="28"/>
          <w:lang w:eastAsia="zh-CN"/>
        </w:rPr>
        <w:t>）</w:t>
      </w:r>
      <w:r>
        <w:rPr>
          <w:rFonts w:hint="eastAsia" w:ascii="仿宋_GB2312" w:eastAsia="仿宋_GB2312"/>
          <w:sz w:val="28"/>
          <w:szCs w:val="28"/>
        </w:rPr>
        <w:t xml:space="preserve">活动安全须知 </w:t>
      </w:r>
    </w:p>
    <w:p w14:paraId="4C4B1FE2">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 1.出发前带队教师要将学员分组并确定组长，同时制定考察安全规定，并向全体学员宣读。</w:t>
      </w:r>
    </w:p>
    <w:p w14:paraId="623E9664">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仿宋_GB2312" w:eastAsia="仿宋_GB2312"/>
          <w:sz w:val="28"/>
          <w:szCs w:val="28"/>
          <w:highlight w:val="none"/>
        </w:rPr>
      </w:pPr>
      <w:r>
        <w:rPr>
          <w:rFonts w:hint="eastAsia" w:ascii="仿宋_GB2312" w:eastAsia="仿宋_GB2312"/>
          <w:sz w:val="28"/>
          <w:szCs w:val="28"/>
          <w:lang w:val="en-US" w:eastAsia="zh-CN"/>
        </w:rPr>
        <w:t xml:space="preserve">   </w:t>
      </w:r>
      <w:r>
        <w:rPr>
          <w:rFonts w:hint="eastAsia" w:ascii="仿宋_GB2312" w:eastAsia="仿宋_GB2312"/>
          <w:sz w:val="28"/>
          <w:szCs w:val="28"/>
        </w:rPr>
        <w:t xml:space="preserve"> 2.告知家长活动的内容、地点、时间、活动线路及带队教师联系电话</w:t>
      </w:r>
      <w:r>
        <w:rPr>
          <w:rFonts w:hint="eastAsia" w:ascii="仿宋_GB2312" w:eastAsia="仿宋_GB2312"/>
          <w:color w:val="auto"/>
          <w:sz w:val="28"/>
          <w:szCs w:val="28"/>
          <w:highlight w:val="none"/>
          <w:lang w:eastAsia="zh-CN"/>
        </w:rPr>
        <w:t>、活动安全须知等并要求监护人按照学生实际情况填写《</w:t>
      </w:r>
      <w:r>
        <w:rPr>
          <w:rFonts w:hint="eastAsia" w:ascii="仿宋_GB2312" w:eastAsia="仿宋_GB2312"/>
          <w:color w:val="auto"/>
          <w:sz w:val="28"/>
          <w:szCs w:val="28"/>
          <w:highlight w:val="none"/>
        </w:rPr>
        <w:t>身体健康情况登记表</w:t>
      </w:r>
      <w:r>
        <w:rPr>
          <w:rFonts w:hint="eastAsia" w:ascii="仿宋_GB2312" w:eastAsia="仿宋_GB2312"/>
          <w:color w:val="auto"/>
          <w:sz w:val="28"/>
          <w:szCs w:val="28"/>
          <w:highlight w:val="none"/>
          <w:lang w:eastAsia="zh-CN"/>
        </w:rPr>
        <w:t>》。</w:t>
      </w:r>
    </w:p>
    <w:p w14:paraId="070D24BB">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 3.学员要告知带队教师自己的手机号和家长手机号，带队教师要向队员公布手机号，以便互相联系。 </w:t>
      </w:r>
    </w:p>
    <w:p w14:paraId="0068AA40">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 4.活动过程中学员要听从带队教师及组长指挥，集体活动不离队。夜间考察期间，各组实行交叉作业，增加教师巡逻。</w:t>
      </w:r>
    </w:p>
    <w:p w14:paraId="673661D1">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 5.活动过程中学员要互相帮助、互相监督。考察活动的仪器设备按照“定人定责”的原则分头保管和落实使用。小队辅导员负责本小队的物品管理。</w:t>
      </w:r>
    </w:p>
    <w:p w14:paraId="779798FB">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 6.</w:t>
      </w:r>
      <w:r>
        <w:rPr>
          <w:rFonts w:hint="eastAsia" w:ascii="仿宋_GB2312" w:eastAsia="仿宋_GB2312"/>
          <w:sz w:val="28"/>
          <w:szCs w:val="28"/>
          <w:lang w:eastAsia="zh-CN"/>
        </w:rPr>
        <w:t>增强自我安全意识，</w:t>
      </w:r>
      <w:r>
        <w:rPr>
          <w:rFonts w:hint="eastAsia" w:ascii="仿宋_GB2312" w:eastAsia="仿宋_GB2312"/>
          <w:sz w:val="28"/>
          <w:szCs w:val="28"/>
        </w:rPr>
        <w:t xml:space="preserve">不与无关的陌生人交往。 </w:t>
      </w:r>
    </w:p>
    <w:p w14:paraId="7C542A76">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 7.随身携带物品要轻便，贵重物品</w:t>
      </w:r>
      <w:r>
        <w:rPr>
          <w:rFonts w:hint="eastAsia" w:ascii="仿宋_GB2312" w:eastAsia="仿宋_GB2312"/>
          <w:sz w:val="28"/>
          <w:szCs w:val="28"/>
          <w:lang w:eastAsia="zh-CN"/>
        </w:rPr>
        <w:t>（</w:t>
      </w:r>
      <w:r>
        <w:rPr>
          <w:rFonts w:hint="eastAsia" w:ascii="仿宋_GB2312" w:eastAsia="仿宋_GB2312"/>
          <w:sz w:val="28"/>
          <w:szCs w:val="28"/>
        </w:rPr>
        <w:t>手机、照相机等</w:t>
      </w:r>
      <w:r>
        <w:rPr>
          <w:rFonts w:hint="eastAsia" w:ascii="仿宋_GB2312" w:eastAsia="仿宋_GB2312"/>
          <w:sz w:val="28"/>
          <w:szCs w:val="28"/>
          <w:lang w:eastAsia="zh-CN"/>
        </w:rPr>
        <w:t>）</w:t>
      </w:r>
      <w:r>
        <w:rPr>
          <w:rFonts w:hint="eastAsia" w:ascii="仿宋_GB2312" w:eastAsia="仿宋_GB2312"/>
          <w:sz w:val="28"/>
          <w:szCs w:val="28"/>
        </w:rPr>
        <w:t>自己要保管好。</w:t>
      </w:r>
    </w:p>
    <w:p w14:paraId="6E9BFC97">
      <w:pPr>
        <w:keepNext w:val="0"/>
        <w:keepLines w:val="0"/>
        <w:pageBreakBefore w:val="0"/>
        <w:kinsoku/>
        <w:wordWrap/>
        <w:overflowPunct/>
        <w:topLinePunct w:val="0"/>
        <w:autoSpaceDE/>
        <w:autoSpaceDN/>
        <w:bidi w:val="0"/>
        <w:adjustRightInd w:val="0"/>
        <w:snapToGrid w:val="0"/>
        <w:spacing w:line="360" w:lineRule="auto"/>
        <w:ind w:firstLine="840" w:firstLineChars="3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8.遇突发灾害性天气，依照</w:t>
      </w:r>
      <w:r>
        <w:rPr>
          <w:rFonts w:hint="eastAsia" w:ascii="仿宋_GB2312" w:eastAsia="仿宋_GB2312"/>
          <w:sz w:val="28"/>
          <w:szCs w:val="28"/>
          <w:highlight w:val="none"/>
        </w:rPr>
        <w:t>《浙江省学校灾害天气应对规范（试行）》</w:t>
      </w:r>
      <w:r>
        <w:rPr>
          <w:rFonts w:hint="eastAsia" w:ascii="仿宋_GB2312" w:eastAsia="仿宋_GB2312"/>
          <w:sz w:val="28"/>
          <w:szCs w:val="28"/>
          <w:highlight w:val="none"/>
          <w:lang w:eastAsia="zh-CN"/>
        </w:rPr>
        <w:t>执行。</w:t>
      </w:r>
    </w:p>
    <w:p w14:paraId="2ABBB498">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ascii="仿宋_GB2312" w:eastAsia="仿宋_GB2312"/>
          <w:sz w:val="28"/>
          <w:szCs w:val="28"/>
        </w:rPr>
      </w:pPr>
      <w:r>
        <w:rPr>
          <w:rFonts w:hint="eastAsia" w:ascii="仿宋_GB2312" w:eastAsia="仿宋_GB2312"/>
          <w:sz w:val="28"/>
          <w:szCs w:val="28"/>
          <w:lang w:eastAsia="zh-CN"/>
        </w:rPr>
        <w:t>（</w:t>
      </w:r>
      <w:r>
        <w:rPr>
          <w:rFonts w:hint="eastAsia" w:ascii="仿宋_GB2312" w:eastAsia="仿宋_GB2312"/>
          <w:sz w:val="28"/>
          <w:szCs w:val="28"/>
        </w:rPr>
        <w:t>四</w:t>
      </w:r>
      <w:r>
        <w:rPr>
          <w:rFonts w:hint="eastAsia" w:ascii="仿宋_GB2312" w:eastAsia="仿宋_GB2312"/>
          <w:sz w:val="28"/>
          <w:szCs w:val="28"/>
          <w:lang w:eastAsia="zh-CN"/>
        </w:rPr>
        <w:t>）</w:t>
      </w:r>
      <w:r>
        <w:rPr>
          <w:rFonts w:hint="eastAsia" w:ascii="仿宋_GB2312" w:eastAsia="仿宋_GB2312"/>
          <w:sz w:val="28"/>
          <w:szCs w:val="28"/>
        </w:rPr>
        <w:t>紧急事件处理程序</w:t>
      </w:r>
    </w:p>
    <w:p w14:paraId="278C4327">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lang w:eastAsia="zh-CN"/>
        </w:rPr>
      </w:pPr>
      <w:r>
        <w:rPr>
          <w:rFonts w:hint="eastAsia" w:ascii="仿宋_GB2312" w:eastAsia="仿宋_GB2312"/>
          <w:sz w:val="28"/>
          <w:szCs w:val="28"/>
          <w:lang w:val="en-US" w:eastAsia="zh-CN"/>
        </w:rPr>
        <w:t>科考活动须</w:t>
      </w:r>
      <w:r>
        <w:rPr>
          <w:rFonts w:hint="eastAsia" w:ascii="仿宋_GB2312" w:eastAsia="仿宋_GB2312"/>
          <w:sz w:val="28"/>
          <w:szCs w:val="28"/>
        </w:rPr>
        <w:t>购买学生外出</w:t>
      </w:r>
      <w:r>
        <w:rPr>
          <w:rFonts w:hint="eastAsia" w:ascii="仿宋_GB2312" w:eastAsia="仿宋_GB2312"/>
          <w:sz w:val="28"/>
          <w:szCs w:val="28"/>
          <w:lang w:eastAsia="zh-CN"/>
        </w:rPr>
        <w:t>人身安全保险。</w:t>
      </w:r>
    </w:p>
    <w:p w14:paraId="242C7323">
      <w:pPr>
        <w:keepNext w:val="0"/>
        <w:keepLines w:val="0"/>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_GB2312" w:eastAsia="仿宋_GB2312"/>
          <w:sz w:val="28"/>
          <w:szCs w:val="28"/>
        </w:rPr>
      </w:pPr>
      <w:r>
        <w:rPr>
          <w:rFonts w:hint="eastAsia" w:ascii="仿宋_GB2312" w:eastAsia="仿宋_GB2312"/>
          <w:b/>
          <w:bCs/>
          <w:sz w:val="28"/>
          <w:szCs w:val="28"/>
        </w:rPr>
        <w:t xml:space="preserve">处理交通事故应急预案  </w:t>
      </w:r>
    </w:p>
    <w:p w14:paraId="3272BD9D">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1.如遇发生事故，记住肇事车的车型、车牌、颜色，带队教师</w:t>
      </w:r>
      <w:r>
        <w:rPr>
          <w:rFonts w:hint="eastAsia" w:ascii="仿宋_GB2312" w:eastAsia="仿宋_GB2312"/>
          <w:sz w:val="28"/>
          <w:szCs w:val="28"/>
          <w:lang w:eastAsia="zh-CN"/>
        </w:rPr>
        <w:t>拨打</w:t>
      </w:r>
      <w:r>
        <w:rPr>
          <w:rFonts w:hint="eastAsia" w:ascii="仿宋_GB2312" w:eastAsia="仿宋_GB2312"/>
          <w:sz w:val="28"/>
          <w:szCs w:val="28"/>
        </w:rPr>
        <w:t xml:space="preserve">110报警电话，组织人员实施自救，并及时向部门报告出事地点及详细情况。 </w:t>
      </w:r>
    </w:p>
    <w:p w14:paraId="27965810">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2.如有学员受伤，尽快由带队教师送往离出事点最近的医院进行抢救。 </w:t>
      </w:r>
    </w:p>
    <w:p w14:paraId="4679FFA8">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3.带队教师立刻将车上其他学员带离出事点，转移到安全地带。</w:t>
      </w:r>
    </w:p>
    <w:p w14:paraId="293EB7F6">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4.在高速路上无论是车祸或车辆故障一律由带队教师马上把学员带离车辆，以免发生不测。  </w:t>
      </w:r>
    </w:p>
    <w:p w14:paraId="7D45A8F5">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5.如遇车辆自燃、翻车、撞车等情况，带队教师立刻组织学员有序迅速撤离至安全地带。如撤离时车门无法畅通，应立刻设法砸破车窗以便逃生。 </w:t>
      </w:r>
    </w:p>
    <w:p w14:paraId="412795F1">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6.带队第一责任人应尽可能保护现场。 </w:t>
      </w:r>
    </w:p>
    <w:p w14:paraId="2E8342C3">
      <w:pPr>
        <w:keepNext w:val="0"/>
        <w:keepLines w:val="0"/>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_GB2312" w:eastAsia="仿宋_GB2312"/>
          <w:sz w:val="28"/>
          <w:szCs w:val="28"/>
        </w:rPr>
      </w:pPr>
      <w:r>
        <w:rPr>
          <w:rFonts w:hint="eastAsia" w:ascii="仿宋_GB2312" w:eastAsia="仿宋_GB2312"/>
          <w:b/>
          <w:bCs/>
          <w:sz w:val="28"/>
          <w:szCs w:val="28"/>
        </w:rPr>
        <w:t>处理饮食卫生应急预案</w:t>
      </w:r>
      <w:r>
        <w:rPr>
          <w:rFonts w:hint="eastAsia" w:ascii="仿宋_GB2312" w:eastAsia="仿宋_GB2312"/>
          <w:sz w:val="28"/>
          <w:szCs w:val="28"/>
        </w:rPr>
        <w:t xml:space="preserve"> </w:t>
      </w:r>
    </w:p>
    <w:p w14:paraId="48B37506">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1.活动过程中若发生疑似食物中毒症状，随队教师应立即上报部门并进行处置。  </w:t>
      </w:r>
    </w:p>
    <w:p w14:paraId="23190F15">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2.出现食物中毒症状时，带队老师先</w:t>
      </w:r>
      <w:r>
        <w:rPr>
          <w:rFonts w:hint="eastAsia" w:ascii="仿宋_GB2312" w:eastAsia="仿宋_GB2312"/>
          <w:sz w:val="28"/>
          <w:szCs w:val="28"/>
          <w:lang w:eastAsia="zh-CN"/>
        </w:rPr>
        <w:t>做</w:t>
      </w:r>
      <w:r>
        <w:rPr>
          <w:rFonts w:hint="eastAsia" w:ascii="仿宋_GB2312" w:eastAsia="仿宋_GB2312"/>
          <w:sz w:val="28"/>
          <w:szCs w:val="28"/>
        </w:rPr>
        <w:t xml:space="preserve">应急处理，如需送医院治疗则由带队教师护送前往。 </w:t>
      </w:r>
    </w:p>
    <w:p w14:paraId="07F5AE5B">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3.立即对所有学员进行调查隔离，以免造成多人发生中毒事故。 </w:t>
      </w:r>
    </w:p>
    <w:p w14:paraId="33C8F86C">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4.组织人员现场调查中毒原因，并对</w:t>
      </w:r>
      <w:r>
        <w:rPr>
          <w:rFonts w:hint="eastAsia" w:ascii="仿宋_GB2312" w:eastAsia="仿宋_GB2312"/>
          <w:sz w:val="28"/>
          <w:szCs w:val="28"/>
          <w:lang w:eastAsia="zh-CN"/>
        </w:rPr>
        <w:t>每种</w:t>
      </w:r>
      <w:r>
        <w:rPr>
          <w:rFonts w:hint="eastAsia" w:ascii="仿宋_GB2312" w:eastAsia="仿宋_GB2312"/>
          <w:sz w:val="28"/>
          <w:szCs w:val="28"/>
        </w:rPr>
        <w:t xml:space="preserve">食物留样检查。  </w:t>
      </w:r>
    </w:p>
    <w:p w14:paraId="4F4257D3">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5.事发及时向部门汇报详细情况。 </w:t>
      </w:r>
    </w:p>
    <w:p w14:paraId="686A5201">
      <w:pPr>
        <w:keepNext w:val="0"/>
        <w:keepLines w:val="0"/>
        <w:pageBreakBefore w:val="0"/>
        <w:kinsoku/>
        <w:wordWrap/>
        <w:overflowPunct/>
        <w:topLinePunct w:val="0"/>
        <w:autoSpaceDE/>
        <w:autoSpaceDN/>
        <w:bidi w:val="0"/>
        <w:adjustRightInd w:val="0"/>
        <w:snapToGrid w:val="0"/>
        <w:spacing w:line="360" w:lineRule="auto"/>
        <w:ind w:firstLine="562" w:firstLineChars="200"/>
        <w:jc w:val="left"/>
        <w:textAlignment w:val="auto"/>
        <w:rPr>
          <w:rFonts w:ascii="仿宋_GB2312" w:eastAsia="仿宋_GB2312"/>
          <w:sz w:val="28"/>
          <w:szCs w:val="28"/>
        </w:rPr>
      </w:pPr>
      <w:r>
        <w:rPr>
          <w:rFonts w:hint="eastAsia" w:ascii="仿宋_GB2312" w:eastAsia="仿宋_GB2312"/>
          <w:b/>
          <w:bCs/>
          <w:sz w:val="28"/>
          <w:szCs w:val="28"/>
        </w:rPr>
        <w:t xml:space="preserve">处理人身意外伤害及疾病应急预案  </w:t>
      </w:r>
    </w:p>
    <w:p w14:paraId="12080CD6">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应根据各级防控办相关的防控疫情要求，对活动场地、休息区及活动人员进行相应管理。</w:t>
      </w:r>
    </w:p>
    <w:p w14:paraId="3978506D">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ascii="仿宋_GB2312" w:eastAsia="仿宋_GB2312"/>
          <w:sz w:val="28"/>
          <w:szCs w:val="28"/>
        </w:rPr>
        <w:t>2</w:t>
      </w:r>
      <w:r>
        <w:rPr>
          <w:rFonts w:hint="eastAsia" w:ascii="仿宋_GB2312" w:eastAsia="仿宋_GB2312"/>
          <w:sz w:val="28"/>
          <w:szCs w:val="28"/>
        </w:rPr>
        <w:t>.外出考察做好防蛇防虫措施，穿戴长衣长裤，准备常规医药箱。发生突发事件随队安全员应始终站在学员身前以避免学员受到任何人身攻击</w:t>
      </w:r>
      <w:r>
        <w:rPr>
          <w:rFonts w:hint="eastAsia" w:ascii="仿宋_GB2312" w:eastAsia="仿宋_GB2312"/>
          <w:sz w:val="28"/>
          <w:szCs w:val="28"/>
          <w:lang w:eastAsia="zh-CN"/>
        </w:rPr>
        <w:t>或其他</w:t>
      </w:r>
      <w:r>
        <w:rPr>
          <w:rFonts w:hint="eastAsia" w:ascii="仿宋_GB2312" w:eastAsia="仿宋_GB2312"/>
          <w:sz w:val="28"/>
          <w:szCs w:val="28"/>
        </w:rPr>
        <w:t xml:space="preserve">伤害。 </w:t>
      </w:r>
    </w:p>
    <w:p w14:paraId="1252004E">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3、学员出现摔伤、扭伤、撞伤或疾病，带队教师应立即报告部门及家长并进行简单治疗，如伤情较重应马上送医院治疗，并及时上报病由、病情。</w:t>
      </w:r>
    </w:p>
    <w:p w14:paraId="7CFB4717">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lang w:eastAsia="zh-CN"/>
        </w:rPr>
        <w:t>（</w:t>
      </w:r>
      <w:r>
        <w:rPr>
          <w:rFonts w:hint="eastAsia" w:ascii="仿宋_GB2312" w:eastAsia="仿宋_GB2312"/>
          <w:sz w:val="28"/>
          <w:szCs w:val="28"/>
        </w:rPr>
        <w:t>五</w:t>
      </w:r>
      <w:r>
        <w:rPr>
          <w:rFonts w:hint="eastAsia" w:ascii="仿宋_GB2312" w:eastAsia="仿宋_GB2312"/>
          <w:sz w:val="28"/>
          <w:szCs w:val="28"/>
          <w:lang w:eastAsia="zh-CN"/>
        </w:rPr>
        <w:t>）</w:t>
      </w:r>
      <w:r>
        <w:rPr>
          <w:rFonts w:ascii="仿宋_GB2312" w:eastAsia="仿宋_GB2312"/>
          <w:sz w:val="28"/>
          <w:szCs w:val="28"/>
        </w:rPr>
        <w:t>带队老师</w:t>
      </w:r>
      <w:r>
        <w:rPr>
          <w:rFonts w:hint="eastAsia" w:ascii="仿宋_GB2312" w:eastAsia="仿宋_GB2312"/>
          <w:sz w:val="28"/>
          <w:szCs w:val="28"/>
        </w:rPr>
        <w:t xml:space="preserve">任务及要求  </w:t>
      </w:r>
    </w:p>
    <w:p w14:paraId="75063B1F">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1.保证学员的安全，做到去、回、集合等时候清点（掌握）的人数相符。 </w:t>
      </w:r>
    </w:p>
    <w:p w14:paraId="5A085BF8">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2. 提高认识，随时随地做好队员的安全教育，不能放松警惕。到目的地要视察周边环境，凡是队员有可能发生危险的地方要及时提醒，并注意队员动态，不允许队员出入危险场地。      </w:t>
      </w:r>
    </w:p>
    <w:p w14:paraId="6332B411">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 xml:space="preserve">3.队员过马路要走人行道，并时时提醒注意交通安全，注意来往车辆，确保学员安全过马路。如遇突发事件不慌张，小事自己处理，大事立即上报部门。  </w:t>
      </w:r>
    </w:p>
    <w:p w14:paraId="6973DFCE">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eastAsia="仿宋_GB2312"/>
          <w:sz w:val="28"/>
          <w:szCs w:val="28"/>
        </w:rPr>
      </w:pPr>
      <w:r>
        <w:rPr>
          <w:rFonts w:hint="eastAsia" w:ascii="仿宋_GB2312" w:eastAsia="仿宋_GB2312"/>
          <w:sz w:val="28"/>
          <w:szCs w:val="28"/>
        </w:rPr>
        <w:t>4.活动过程中</w:t>
      </w:r>
      <w:r>
        <w:rPr>
          <w:rFonts w:hint="eastAsia" w:ascii="仿宋_GB2312" w:eastAsia="仿宋_GB2312"/>
          <w:sz w:val="28"/>
          <w:szCs w:val="28"/>
          <w:lang w:eastAsia="zh-CN"/>
        </w:rPr>
        <w:t>科考队员及辅导员</w:t>
      </w:r>
      <w:r>
        <w:rPr>
          <w:rFonts w:hint="eastAsia" w:ascii="仿宋_GB2312" w:eastAsia="仿宋_GB2312"/>
          <w:sz w:val="28"/>
          <w:szCs w:val="28"/>
        </w:rPr>
        <w:t xml:space="preserve">不得中途私自离开，保证活动安全顺利进行。 </w:t>
      </w:r>
    </w:p>
    <w:p w14:paraId="739362B8">
      <w:pPr>
        <w:keepNext w:val="0"/>
        <w:keepLines w:val="0"/>
        <w:pageBreakBefore w:val="0"/>
        <w:kinsoku/>
        <w:wordWrap/>
        <w:overflowPunct/>
        <w:topLinePunct w:val="0"/>
        <w:autoSpaceDE/>
        <w:autoSpaceDN/>
        <w:bidi w:val="0"/>
        <w:adjustRightInd w:val="0"/>
        <w:snapToGrid w:val="0"/>
        <w:spacing w:line="360" w:lineRule="auto"/>
        <w:textAlignment w:val="auto"/>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5.活动结束要及时总结，做好记录。</w:t>
      </w:r>
    </w:p>
    <w:p w14:paraId="01F349C7">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ascii="仿宋_GB2312" w:eastAsia="仿宋_GB2312"/>
          <w:sz w:val="28"/>
          <w:szCs w:val="28"/>
        </w:rPr>
        <w:t>6</w:t>
      </w:r>
      <w:r>
        <w:rPr>
          <w:rFonts w:hint="eastAsia" w:ascii="仿宋_GB2312" w:eastAsia="仿宋_GB2312"/>
          <w:sz w:val="28"/>
          <w:szCs w:val="28"/>
        </w:rPr>
        <w:t>.设置安全信息传递规定，每天向</w:t>
      </w:r>
      <w:r>
        <w:rPr>
          <w:rFonts w:ascii="仿宋_GB2312" w:eastAsia="仿宋_GB2312"/>
          <w:sz w:val="28"/>
          <w:szCs w:val="28"/>
        </w:rPr>
        <w:t>部门</w:t>
      </w:r>
      <w:r>
        <w:rPr>
          <w:rFonts w:hint="eastAsia" w:ascii="仿宋_GB2312" w:eastAsia="仿宋_GB2312"/>
          <w:sz w:val="28"/>
          <w:szCs w:val="28"/>
        </w:rPr>
        <w:t>报告安全情况。</w:t>
      </w:r>
    </w:p>
    <w:p w14:paraId="179152B7">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eastAsia="仿宋_GB2312"/>
          <w:sz w:val="28"/>
          <w:szCs w:val="28"/>
        </w:rPr>
      </w:pPr>
      <w:r>
        <w:rPr>
          <w:rFonts w:ascii="仿宋_GB2312" w:eastAsia="仿宋_GB2312"/>
          <w:sz w:val="28"/>
          <w:szCs w:val="28"/>
        </w:rPr>
        <w:t>7.</w:t>
      </w:r>
      <w:r>
        <w:rPr>
          <w:rFonts w:hint="eastAsia" w:ascii="仿宋_GB2312" w:eastAsia="仿宋_GB2312"/>
          <w:sz w:val="28"/>
          <w:szCs w:val="28"/>
        </w:rPr>
        <w:t>预警系统：</w:t>
      </w:r>
    </w:p>
    <w:p w14:paraId="737061FE">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程序——个人、组、队、总部按序报告，以队长为中心报告（含教师）。</w:t>
      </w:r>
    </w:p>
    <w:p w14:paraId="416F085D">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处理——自备药箱处理人身安全的小状况；及时报告治安安全的状况；必要时往医疗机构或公安机构处理，同时报告中心。</w:t>
      </w:r>
    </w:p>
    <w:p w14:paraId="72F10254">
      <w:pPr>
        <w:rPr>
          <w:rFonts w:hint="eastAsia" w:eastAsia="仿宋_GB2312"/>
          <w:sz w:val="28"/>
          <w:szCs w:val="28"/>
        </w:rPr>
      </w:pPr>
    </w:p>
    <w:p w14:paraId="66C79523">
      <w:pPr>
        <w:rPr>
          <w:rFonts w:hint="eastAsia" w:eastAsia="仿宋_GB2312"/>
          <w:sz w:val="28"/>
          <w:szCs w:val="28"/>
          <w:lang w:val="en-US" w:eastAsia="zh-CN"/>
        </w:rPr>
      </w:pPr>
    </w:p>
    <w:p w14:paraId="1A12B890">
      <w:pPr>
        <w:rPr>
          <w:rFonts w:hint="eastAsia" w:eastAsia="仿宋_GB2312"/>
          <w:sz w:val="28"/>
          <w:szCs w:val="28"/>
          <w:lang w:val="en-US" w:eastAsia="zh-CN"/>
        </w:rPr>
      </w:pPr>
    </w:p>
    <w:p w14:paraId="1078151F">
      <w:pPr>
        <w:rPr>
          <w:rFonts w:hint="eastAsia" w:eastAsia="仿宋_GB2312"/>
          <w:sz w:val="28"/>
          <w:szCs w:val="28"/>
          <w:lang w:val="en-US" w:eastAsia="zh-CN"/>
        </w:rPr>
      </w:pPr>
    </w:p>
    <w:p w14:paraId="4779C25D">
      <w:pPr>
        <w:rPr>
          <w:rFonts w:hint="eastAsia" w:eastAsia="仿宋_GB2312"/>
          <w:sz w:val="28"/>
          <w:szCs w:val="28"/>
          <w:lang w:val="en-US" w:eastAsia="zh-CN"/>
        </w:rPr>
      </w:pPr>
    </w:p>
    <w:p w14:paraId="7347EC66">
      <w:pPr>
        <w:rPr>
          <w:rFonts w:hint="eastAsia" w:eastAsia="仿宋_GB2312"/>
          <w:sz w:val="28"/>
          <w:szCs w:val="28"/>
          <w:lang w:val="en-US" w:eastAsia="zh-CN"/>
        </w:rPr>
      </w:pPr>
    </w:p>
    <w:p w14:paraId="5E999B99">
      <w:pPr>
        <w:rPr>
          <w:rFonts w:hint="eastAsia" w:eastAsia="仿宋_GB2312"/>
          <w:sz w:val="28"/>
          <w:szCs w:val="28"/>
          <w:lang w:val="en-US" w:eastAsia="zh-CN"/>
        </w:rPr>
      </w:pPr>
    </w:p>
    <w:p w14:paraId="662C59F5">
      <w:pPr>
        <w:rPr>
          <w:rFonts w:hint="eastAsia" w:eastAsia="仿宋_GB2312"/>
          <w:sz w:val="28"/>
          <w:szCs w:val="28"/>
          <w:lang w:val="en-US" w:eastAsia="zh-CN"/>
        </w:rPr>
      </w:pPr>
      <w:r>
        <w:rPr>
          <w:rFonts w:hint="eastAsia" w:eastAsia="仿宋_GB2312"/>
          <w:sz w:val="28"/>
          <w:szCs w:val="28"/>
          <w:lang w:val="en-US" w:eastAsia="zh-CN"/>
        </w:rPr>
        <w:t>附</w:t>
      </w:r>
    </w:p>
    <w:p w14:paraId="1D04362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宣传链接及说明</w:t>
      </w:r>
    </w:p>
    <w:p w14:paraId="0DF2D8B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sz w:val="24"/>
          <w:szCs w:val="24"/>
        </w:rPr>
        <w:t>链接1</w:t>
      </w:r>
      <w:r>
        <w:rPr>
          <w:rFonts w:hint="eastAsia" w:ascii="宋体" w:hAnsi="宋体" w:eastAsia="宋体" w:cs="宋体"/>
          <w:sz w:val="24"/>
          <w:szCs w:val="24"/>
        </w:rPr>
        <w:tab/>
      </w:r>
      <w:r>
        <w:rPr>
          <w:rFonts w:hint="eastAsia" w:ascii="宋体" w:hAnsi="宋体" w:eastAsia="宋体" w:cs="宋体"/>
          <w:color w:val="FF0000"/>
          <w:sz w:val="24"/>
          <w:szCs w:val="24"/>
        </w:rPr>
        <w:t>https://mp.weixin.qq.com/s/G-pHhtUmBjYwzFu-D00miQ</w:t>
      </w:r>
    </w:p>
    <w:p w14:paraId="339750A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sz w:val="24"/>
          <w:szCs w:val="24"/>
        </w:rPr>
        <w:t>说明1</w:t>
      </w:r>
      <w:r>
        <w:rPr>
          <w:rFonts w:hint="eastAsia" w:ascii="宋体" w:hAnsi="宋体" w:eastAsia="宋体" w:cs="宋体"/>
          <w:sz w:val="24"/>
          <w:szCs w:val="24"/>
        </w:rPr>
        <w:tab/>
      </w:r>
      <w:r>
        <w:rPr>
          <w:rFonts w:hint="eastAsia" w:ascii="宋体" w:hAnsi="宋体" w:eastAsia="宋体" w:cs="宋体"/>
          <w:b w:val="0"/>
          <w:bCs w:val="0"/>
          <w:color w:val="FF0000"/>
          <w:sz w:val="24"/>
          <w:szCs w:val="24"/>
          <w:lang w:val="en-US" w:eastAsia="zh-CN"/>
        </w:rPr>
        <w:t>科普杭州微信公众号关于活动</w:t>
      </w:r>
      <w:r>
        <w:rPr>
          <w:rFonts w:hint="eastAsia" w:ascii="宋体" w:hAnsi="宋体" w:cs="宋体"/>
          <w:b w:val="0"/>
          <w:bCs w:val="0"/>
          <w:color w:val="FF0000"/>
          <w:sz w:val="24"/>
          <w:szCs w:val="24"/>
          <w:lang w:val="en-US" w:eastAsia="zh-CN"/>
        </w:rPr>
        <w:t>启动</w:t>
      </w:r>
      <w:r>
        <w:rPr>
          <w:rFonts w:hint="eastAsia" w:ascii="宋体" w:hAnsi="宋体" w:eastAsia="宋体" w:cs="宋体"/>
          <w:b w:val="0"/>
          <w:bCs w:val="0"/>
          <w:color w:val="FF0000"/>
          <w:sz w:val="24"/>
          <w:szCs w:val="24"/>
          <w:lang w:val="en-US" w:eastAsia="zh-CN"/>
        </w:rPr>
        <w:t>的</w:t>
      </w:r>
      <w:r>
        <w:rPr>
          <w:rFonts w:hint="eastAsia" w:ascii="宋体" w:hAnsi="宋体" w:cs="宋体"/>
          <w:b w:val="0"/>
          <w:bCs w:val="0"/>
          <w:color w:val="FF0000"/>
          <w:sz w:val="24"/>
          <w:szCs w:val="24"/>
          <w:lang w:val="en-US" w:eastAsia="zh-CN"/>
        </w:rPr>
        <w:t>报道</w:t>
      </w:r>
    </w:p>
    <w:p w14:paraId="7BE7CDC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p>
    <w:p w14:paraId="734A5F4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rPr>
        <w:t>链接</w:t>
      </w:r>
      <w:r>
        <w:rPr>
          <w:rFonts w:hint="eastAsia" w:ascii="宋体" w:hAnsi="宋体" w:eastAsia="宋体" w:cs="宋体"/>
          <w:sz w:val="24"/>
          <w:szCs w:val="24"/>
          <w:lang w:val="en-US" w:eastAsia="zh-CN"/>
        </w:rPr>
        <w:t>2</w:t>
      </w:r>
      <w:r>
        <w:rPr>
          <w:rFonts w:hint="eastAsia" w:ascii="宋体" w:hAnsi="宋体" w:eastAsia="宋体" w:cs="宋体"/>
          <w:sz w:val="24"/>
          <w:szCs w:val="24"/>
        </w:rPr>
        <w:tab/>
      </w:r>
      <w:r>
        <w:rPr>
          <w:rFonts w:hint="eastAsia" w:ascii="宋体" w:hAnsi="宋体" w:eastAsia="宋体" w:cs="宋体"/>
          <w:color w:val="FF0000"/>
          <w:sz w:val="24"/>
          <w:szCs w:val="24"/>
        </w:rPr>
        <w:t>https://tidenews.com.cn/news.html?id=2863454</w:t>
      </w:r>
    </w:p>
    <w:p w14:paraId="5C5A523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sz w:val="24"/>
          <w:szCs w:val="24"/>
        </w:rPr>
        <w:t>说明</w:t>
      </w:r>
      <w:r>
        <w:rPr>
          <w:rFonts w:hint="eastAsia" w:ascii="宋体" w:hAnsi="宋体" w:eastAsia="宋体" w:cs="宋体"/>
          <w:sz w:val="24"/>
          <w:szCs w:val="24"/>
          <w:lang w:val="en-US" w:eastAsia="zh-CN"/>
        </w:rPr>
        <w:t>2</w:t>
      </w:r>
      <w:r>
        <w:rPr>
          <w:rFonts w:hint="eastAsia" w:ascii="宋体" w:hAnsi="宋体" w:eastAsia="宋体" w:cs="宋体"/>
          <w:sz w:val="24"/>
          <w:szCs w:val="24"/>
        </w:rPr>
        <w:tab/>
      </w:r>
      <w:r>
        <w:rPr>
          <w:rFonts w:hint="eastAsia" w:ascii="宋体" w:hAnsi="宋体" w:cs="宋体"/>
          <w:b w:val="0"/>
          <w:bCs w:val="0"/>
          <w:color w:val="FF0000"/>
          <w:sz w:val="24"/>
          <w:szCs w:val="24"/>
          <w:lang w:val="en-US" w:eastAsia="zh-CN"/>
        </w:rPr>
        <w:t>潮新闻</w:t>
      </w:r>
      <w:r>
        <w:rPr>
          <w:rFonts w:hint="eastAsia" w:ascii="宋体" w:hAnsi="宋体" w:eastAsia="宋体" w:cs="宋体"/>
          <w:b w:val="0"/>
          <w:bCs w:val="0"/>
          <w:color w:val="FF0000"/>
          <w:sz w:val="24"/>
          <w:szCs w:val="24"/>
          <w:lang w:val="en-US" w:eastAsia="zh-CN"/>
        </w:rPr>
        <w:t>关于活动</w:t>
      </w:r>
      <w:r>
        <w:rPr>
          <w:rFonts w:hint="eastAsia" w:ascii="宋体" w:hAnsi="宋体" w:cs="宋体"/>
          <w:b w:val="0"/>
          <w:bCs w:val="0"/>
          <w:color w:val="FF0000"/>
          <w:sz w:val="24"/>
          <w:szCs w:val="24"/>
          <w:lang w:val="en-US" w:eastAsia="zh-CN"/>
        </w:rPr>
        <w:t>启动</w:t>
      </w:r>
      <w:r>
        <w:rPr>
          <w:rFonts w:hint="eastAsia" w:ascii="宋体" w:hAnsi="宋体" w:eastAsia="宋体" w:cs="宋体"/>
          <w:b w:val="0"/>
          <w:bCs w:val="0"/>
          <w:color w:val="FF0000"/>
          <w:sz w:val="24"/>
          <w:szCs w:val="24"/>
          <w:lang w:val="en-US" w:eastAsia="zh-CN"/>
        </w:rPr>
        <w:t>的</w:t>
      </w:r>
      <w:r>
        <w:rPr>
          <w:rFonts w:hint="eastAsia" w:ascii="宋体" w:hAnsi="宋体" w:cs="宋体"/>
          <w:b w:val="0"/>
          <w:bCs w:val="0"/>
          <w:color w:val="FF0000"/>
          <w:sz w:val="24"/>
          <w:szCs w:val="24"/>
          <w:lang w:val="en-US" w:eastAsia="zh-CN"/>
        </w:rPr>
        <w:t>报道</w:t>
      </w:r>
    </w:p>
    <w:p w14:paraId="76C2988B">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616BAD6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rPr>
        <w:t>链接</w:t>
      </w:r>
      <w:r>
        <w:rPr>
          <w:rFonts w:hint="eastAsia" w:ascii="宋体" w:hAnsi="宋体" w:cs="宋体"/>
          <w:sz w:val="24"/>
          <w:szCs w:val="24"/>
          <w:lang w:val="en-US" w:eastAsia="zh-CN"/>
        </w:rPr>
        <w:t xml:space="preserve">3 </w:t>
      </w:r>
    </w:p>
    <w:p w14:paraId="7C84EC45">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FF0000"/>
          <w:sz w:val="24"/>
          <w:szCs w:val="24"/>
          <w:lang w:val="en-US" w:eastAsia="zh-CN"/>
        </w:rPr>
      </w:pPr>
      <w:r>
        <w:rPr>
          <w:rFonts w:hint="eastAsia" w:ascii="宋体" w:hAnsi="宋体" w:eastAsia="宋体" w:cs="宋体"/>
          <w:b w:val="0"/>
          <w:bCs w:val="0"/>
          <w:color w:val="FF0000"/>
          <w:sz w:val="24"/>
          <w:szCs w:val="24"/>
          <w:lang w:val="en-US" w:eastAsia="zh-CN"/>
        </w:rPr>
        <w:fldChar w:fldCharType="begin"/>
      </w:r>
      <w:r>
        <w:rPr>
          <w:rFonts w:hint="eastAsia" w:ascii="宋体" w:hAnsi="宋体" w:eastAsia="宋体" w:cs="宋体"/>
          <w:b w:val="0"/>
          <w:bCs w:val="0"/>
          <w:color w:val="FF0000"/>
          <w:sz w:val="24"/>
          <w:szCs w:val="24"/>
          <w:lang w:val="en-US" w:eastAsia="zh-CN"/>
        </w:rPr>
        <w:instrText xml:space="preserve"> HYPERLINK "https://apiv4.cst123.cn/cst/news/shareDetail?id=1003725106477793280" </w:instrText>
      </w:r>
      <w:r>
        <w:rPr>
          <w:rFonts w:hint="eastAsia" w:ascii="宋体" w:hAnsi="宋体" w:eastAsia="宋体" w:cs="宋体"/>
          <w:b w:val="0"/>
          <w:bCs w:val="0"/>
          <w:color w:val="FF0000"/>
          <w:sz w:val="24"/>
          <w:szCs w:val="24"/>
          <w:lang w:val="en-US" w:eastAsia="zh-CN"/>
        </w:rPr>
        <w:fldChar w:fldCharType="separate"/>
      </w:r>
      <w:r>
        <w:rPr>
          <w:rStyle w:val="13"/>
          <w:rFonts w:hint="eastAsia" w:ascii="宋体" w:hAnsi="宋体" w:eastAsia="宋体" w:cs="宋体"/>
          <w:b w:val="0"/>
          <w:bCs w:val="0"/>
          <w:sz w:val="24"/>
          <w:szCs w:val="24"/>
          <w:lang w:val="en-US" w:eastAsia="zh-CN"/>
        </w:rPr>
        <w:t>https://apiv4.cst123.cn/cst/news/shareDetail?id=1003725106477793280</w:t>
      </w:r>
      <w:r>
        <w:rPr>
          <w:rFonts w:hint="eastAsia" w:ascii="宋体" w:hAnsi="宋体" w:eastAsia="宋体" w:cs="宋体"/>
          <w:b w:val="0"/>
          <w:bCs w:val="0"/>
          <w:color w:val="FF0000"/>
          <w:sz w:val="24"/>
          <w:szCs w:val="24"/>
          <w:lang w:val="en-US" w:eastAsia="zh-CN"/>
        </w:rPr>
        <w:fldChar w:fldCharType="end"/>
      </w:r>
      <w:r>
        <w:rPr>
          <w:rFonts w:hint="eastAsia" w:ascii="宋体" w:hAnsi="宋体" w:cs="宋体"/>
          <w:b w:val="0"/>
          <w:bCs w:val="0"/>
          <w:color w:val="FF0000"/>
          <w:sz w:val="24"/>
          <w:szCs w:val="24"/>
          <w:lang w:val="en-US" w:eastAsia="zh-CN"/>
        </w:rPr>
        <w:t xml:space="preserve"> </w:t>
      </w:r>
    </w:p>
    <w:p w14:paraId="00D68A3C">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FF0000"/>
          <w:sz w:val="24"/>
          <w:szCs w:val="24"/>
          <w:lang w:val="en-US" w:eastAsia="zh-CN"/>
        </w:rPr>
      </w:pPr>
      <w:r>
        <w:rPr>
          <w:rFonts w:hint="eastAsia" w:ascii="宋体" w:hAnsi="宋体" w:eastAsia="宋体" w:cs="宋体"/>
          <w:sz w:val="24"/>
          <w:szCs w:val="24"/>
        </w:rPr>
        <w:t>说明</w:t>
      </w:r>
      <w:r>
        <w:rPr>
          <w:rFonts w:hint="eastAsia" w:ascii="宋体" w:hAnsi="宋体" w:cs="宋体"/>
          <w:sz w:val="24"/>
          <w:szCs w:val="24"/>
          <w:lang w:val="en-US" w:eastAsia="zh-CN"/>
        </w:rPr>
        <w:t xml:space="preserve">3 </w:t>
      </w:r>
      <w:r>
        <w:rPr>
          <w:rFonts w:hint="eastAsia" w:ascii="宋体" w:hAnsi="宋体" w:eastAsia="宋体" w:cs="宋体"/>
          <w:b w:val="0"/>
          <w:bCs w:val="0"/>
          <w:color w:val="FF0000"/>
          <w:sz w:val="24"/>
          <w:szCs w:val="24"/>
          <w:lang w:val="en-US" w:eastAsia="zh-CN"/>
        </w:rPr>
        <w:t>杭州新闻关于活动</w:t>
      </w:r>
      <w:r>
        <w:rPr>
          <w:rFonts w:hint="eastAsia" w:ascii="宋体" w:hAnsi="宋体" w:cs="宋体"/>
          <w:b w:val="0"/>
          <w:bCs w:val="0"/>
          <w:color w:val="FF0000"/>
          <w:sz w:val="24"/>
          <w:szCs w:val="24"/>
          <w:lang w:val="en-US" w:eastAsia="zh-CN"/>
        </w:rPr>
        <w:t>启动</w:t>
      </w:r>
      <w:r>
        <w:rPr>
          <w:rFonts w:hint="eastAsia" w:ascii="宋体" w:hAnsi="宋体" w:eastAsia="宋体" w:cs="宋体"/>
          <w:b w:val="0"/>
          <w:bCs w:val="0"/>
          <w:color w:val="FF0000"/>
          <w:sz w:val="24"/>
          <w:szCs w:val="24"/>
          <w:lang w:val="en-US" w:eastAsia="zh-CN"/>
        </w:rPr>
        <w:t>的</w:t>
      </w:r>
      <w:r>
        <w:rPr>
          <w:rFonts w:hint="eastAsia" w:ascii="宋体" w:hAnsi="宋体" w:cs="宋体"/>
          <w:b w:val="0"/>
          <w:bCs w:val="0"/>
          <w:color w:val="FF0000"/>
          <w:sz w:val="24"/>
          <w:szCs w:val="24"/>
          <w:lang w:val="en-US" w:eastAsia="zh-CN"/>
        </w:rPr>
        <w:t>报道</w:t>
      </w:r>
    </w:p>
    <w:p w14:paraId="476AAB2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254843F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sz w:val="24"/>
          <w:szCs w:val="24"/>
        </w:rPr>
        <w:t>链接</w:t>
      </w:r>
      <w:r>
        <w:rPr>
          <w:rFonts w:hint="eastAsia" w:ascii="宋体" w:hAnsi="宋体" w:cs="宋体"/>
          <w:sz w:val="24"/>
          <w:szCs w:val="24"/>
          <w:lang w:val="en-US" w:eastAsia="zh-CN"/>
        </w:rPr>
        <w:t>4</w:t>
      </w:r>
      <w:r>
        <w:rPr>
          <w:rFonts w:hint="eastAsia" w:ascii="宋体" w:hAnsi="宋体" w:eastAsia="宋体" w:cs="宋体"/>
          <w:sz w:val="24"/>
          <w:szCs w:val="24"/>
        </w:rPr>
        <w:tab/>
      </w:r>
      <w:r>
        <w:rPr>
          <w:rFonts w:hint="eastAsia" w:ascii="宋体" w:hAnsi="宋体" w:eastAsia="宋体" w:cs="宋体"/>
          <w:color w:val="FF0000"/>
          <w:sz w:val="24"/>
          <w:szCs w:val="24"/>
        </w:rPr>
        <w:t>https://mp.weixin.qq.com/s/ilY_QyQwnynT8B6dpMg0FA</w:t>
      </w:r>
    </w:p>
    <w:p w14:paraId="08513F6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说明</w:t>
      </w:r>
      <w:r>
        <w:rPr>
          <w:rFonts w:hint="eastAsia" w:ascii="宋体" w:hAnsi="宋体" w:cs="宋体"/>
          <w:sz w:val="24"/>
          <w:szCs w:val="24"/>
          <w:lang w:val="en-US" w:eastAsia="zh-CN"/>
        </w:rPr>
        <w:t xml:space="preserve">4 </w:t>
      </w:r>
      <w:r>
        <w:rPr>
          <w:rFonts w:hint="eastAsia" w:ascii="宋体" w:hAnsi="宋体" w:eastAsia="宋体" w:cs="宋体"/>
          <w:b w:val="0"/>
          <w:bCs w:val="0"/>
          <w:color w:val="FF0000"/>
          <w:sz w:val="24"/>
          <w:szCs w:val="24"/>
          <w:lang w:val="en-US" w:eastAsia="zh-CN"/>
        </w:rPr>
        <w:t>杭州青少年活动中心微信公众号关于活动</w:t>
      </w:r>
      <w:r>
        <w:rPr>
          <w:rFonts w:hint="eastAsia" w:ascii="宋体" w:hAnsi="宋体" w:cs="宋体"/>
          <w:b w:val="0"/>
          <w:bCs w:val="0"/>
          <w:color w:val="FF0000"/>
          <w:sz w:val="24"/>
          <w:szCs w:val="24"/>
          <w:lang w:val="en-US" w:eastAsia="zh-CN"/>
        </w:rPr>
        <w:t>启动</w:t>
      </w:r>
      <w:r>
        <w:rPr>
          <w:rFonts w:hint="eastAsia" w:ascii="宋体" w:hAnsi="宋体" w:eastAsia="宋体" w:cs="宋体"/>
          <w:b w:val="0"/>
          <w:bCs w:val="0"/>
          <w:color w:val="FF0000"/>
          <w:sz w:val="24"/>
          <w:szCs w:val="24"/>
          <w:lang w:val="en-US" w:eastAsia="zh-CN"/>
        </w:rPr>
        <w:t>的</w:t>
      </w:r>
      <w:r>
        <w:rPr>
          <w:rFonts w:hint="eastAsia" w:ascii="宋体" w:hAnsi="宋体" w:cs="宋体"/>
          <w:b w:val="0"/>
          <w:bCs w:val="0"/>
          <w:color w:val="FF0000"/>
          <w:sz w:val="24"/>
          <w:szCs w:val="24"/>
          <w:lang w:val="en-US" w:eastAsia="zh-CN"/>
        </w:rPr>
        <w:t>报道</w:t>
      </w:r>
    </w:p>
    <w:p w14:paraId="5618BA8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28308C1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sz w:val="24"/>
          <w:szCs w:val="24"/>
        </w:rPr>
        <w:t>链接</w:t>
      </w:r>
      <w:r>
        <w:rPr>
          <w:rFonts w:hint="eastAsia" w:ascii="宋体" w:hAnsi="宋体" w:cs="宋体"/>
          <w:sz w:val="24"/>
          <w:szCs w:val="24"/>
          <w:lang w:val="en-US" w:eastAsia="zh-CN"/>
        </w:rPr>
        <w:t>5</w:t>
      </w:r>
      <w:r>
        <w:rPr>
          <w:rFonts w:hint="eastAsia" w:ascii="宋体" w:hAnsi="宋体" w:eastAsia="宋体" w:cs="宋体"/>
          <w:sz w:val="24"/>
          <w:szCs w:val="24"/>
        </w:rPr>
        <w:tab/>
      </w:r>
      <w:r>
        <w:rPr>
          <w:rFonts w:hint="eastAsia" w:ascii="宋体" w:hAnsi="宋体" w:eastAsia="宋体" w:cs="宋体"/>
          <w:color w:val="FF0000"/>
          <w:sz w:val="24"/>
          <w:szCs w:val="24"/>
        </w:rPr>
        <w:t>https://mp.weixin.qq.com/s/VS0_AUyVKtW2zjj0_j2dQg</w:t>
      </w:r>
    </w:p>
    <w:p w14:paraId="77C81DFC">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rPr>
        <w:t>说明</w:t>
      </w:r>
      <w:r>
        <w:rPr>
          <w:rFonts w:hint="eastAsia" w:ascii="宋体" w:hAnsi="宋体" w:cs="宋体"/>
          <w:sz w:val="24"/>
          <w:szCs w:val="24"/>
          <w:lang w:val="en-US" w:eastAsia="zh-CN"/>
        </w:rPr>
        <w:t>5</w:t>
      </w:r>
      <w:r>
        <w:rPr>
          <w:rFonts w:hint="eastAsia" w:ascii="宋体" w:hAnsi="宋体" w:eastAsia="宋体" w:cs="宋体"/>
          <w:sz w:val="24"/>
          <w:szCs w:val="24"/>
        </w:rPr>
        <w:tab/>
      </w:r>
      <w:r>
        <w:rPr>
          <w:rFonts w:hint="eastAsia" w:ascii="宋体" w:hAnsi="宋体" w:eastAsia="宋体" w:cs="宋体"/>
          <w:b w:val="0"/>
          <w:bCs w:val="0"/>
          <w:color w:val="FF0000"/>
          <w:sz w:val="24"/>
          <w:szCs w:val="24"/>
          <w:lang w:val="en-US" w:eastAsia="zh-CN"/>
        </w:rPr>
        <w:t>杭州青少年活动中心科技部微信公众号关于活动的总结</w:t>
      </w:r>
    </w:p>
    <w:p w14:paraId="376FB04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6DC6035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sz w:val="24"/>
          <w:szCs w:val="24"/>
        </w:rPr>
        <w:t>链接</w:t>
      </w:r>
      <w:r>
        <w:rPr>
          <w:rFonts w:hint="eastAsia" w:ascii="宋体" w:hAnsi="宋体" w:cs="宋体"/>
          <w:sz w:val="24"/>
          <w:szCs w:val="24"/>
          <w:lang w:val="en-US" w:eastAsia="zh-CN"/>
        </w:rPr>
        <w:t>6</w:t>
      </w:r>
      <w:r>
        <w:rPr>
          <w:rFonts w:hint="eastAsia" w:ascii="宋体" w:hAnsi="宋体" w:eastAsia="宋体" w:cs="宋体"/>
          <w:sz w:val="24"/>
          <w:szCs w:val="24"/>
        </w:rPr>
        <w:tab/>
      </w:r>
      <w:r>
        <w:rPr>
          <w:rFonts w:hint="eastAsia" w:ascii="宋体" w:hAnsi="宋体" w:eastAsia="宋体" w:cs="宋体"/>
          <w:b w:val="0"/>
          <w:bCs w:val="0"/>
          <w:color w:val="FF0000"/>
          <w:sz w:val="24"/>
          <w:szCs w:val="24"/>
          <w:u w:val="none"/>
          <w:lang w:val="en-US" w:eastAsia="zh-CN"/>
        </w:rPr>
        <w:t>https://mp.weixin.qq.com/s/fOPS8Lqkjuji4AltMA29uw</w:t>
      </w:r>
    </w:p>
    <w:p w14:paraId="0E8B79E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sz w:val="24"/>
          <w:szCs w:val="24"/>
        </w:rPr>
        <w:t>说明</w:t>
      </w:r>
      <w:r>
        <w:rPr>
          <w:rFonts w:hint="eastAsia" w:ascii="宋体" w:hAnsi="宋体" w:cs="宋体"/>
          <w:sz w:val="24"/>
          <w:szCs w:val="24"/>
          <w:lang w:val="en-US" w:eastAsia="zh-CN"/>
        </w:rPr>
        <w:t>6</w:t>
      </w:r>
      <w:r>
        <w:rPr>
          <w:rFonts w:hint="eastAsia" w:ascii="宋体" w:hAnsi="宋体" w:eastAsia="宋体" w:cs="宋体"/>
          <w:sz w:val="24"/>
          <w:szCs w:val="24"/>
        </w:rPr>
        <w:tab/>
      </w:r>
      <w:r>
        <w:rPr>
          <w:rFonts w:hint="eastAsia" w:ascii="宋体" w:hAnsi="宋体" w:eastAsia="宋体" w:cs="宋体"/>
          <w:b w:val="0"/>
          <w:bCs w:val="0"/>
          <w:color w:val="FF0000"/>
          <w:sz w:val="24"/>
          <w:szCs w:val="24"/>
          <w:lang w:val="en-US" w:eastAsia="zh-CN"/>
        </w:rPr>
        <w:t>杭州青少年活动中心微信公众号关于活动的总结</w:t>
      </w:r>
    </w:p>
    <w:p w14:paraId="3BFFE26C">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FF0000"/>
          <w:sz w:val="24"/>
          <w:szCs w:val="24"/>
          <w:lang w:val="en-US" w:eastAsia="zh-CN"/>
        </w:rPr>
      </w:pPr>
    </w:p>
    <w:p w14:paraId="6047536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活动照片及说明</w:t>
      </w:r>
    </w:p>
    <w:p w14:paraId="78DA6C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rPr>
        <w:t>图片1</w:t>
      </w:r>
    </w:p>
    <w:p w14:paraId="478ACD1F">
      <w:pPr>
        <w:numPr>
          <w:ilvl w:val="0"/>
          <w:numId w:val="0"/>
        </w:numPr>
        <w:adjustRightInd w:val="0"/>
        <w:snapToGrid w:val="0"/>
        <w:spacing w:line="360" w:lineRule="auto"/>
        <w:ind w:leftChars="0"/>
        <w:rPr>
          <w:rFonts w:hint="default" w:cs="宋体" w:asciiTheme="minorAscii" w:hAnsiTheme="minorAscii" w:eastAsiaTheme="minorEastAsia"/>
          <w:sz w:val="24"/>
          <w:szCs w:val="24"/>
        </w:rPr>
      </w:pPr>
      <w:r>
        <w:rPr>
          <w:rFonts w:hint="default" w:cs="宋体" w:asciiTheme="minorAscii" w:hAnsiTheme="minorAscii" w:eastAsiaTheme="minorEastAsia"/>
          <w:sz w:val="24"/>
          <w:szCs w:val="24"/>
        </w:rPr>
        <w:drawing>
          <wp:inline distT="0" distB="0" distL="114300" distR="114300">
            <wp:extent cx="5262880" cy="3312795"/>
            <wp:effectExtent l="0" t="0" r="13970" b="1905"/>
            <wp:docPr id="2" name="图片 2" descr="mmexport172249877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722498778227"/>
                    <pic:cNvPicPr>
                      <a:picLocks noChangeAspect="1"/>
                    </pic:cNvPicPr>
                  </pic:nvPicPr>
                  <pic:blipFill>
                    <a:blip r:embed="rId4"/>
                    <a:stretch>
                      <a:fillRect/>
                    </a:stretch>
                  </pic:blipFill>
                  <pic:spPr>
                    <a:xfrm>
                      <a:off x="0" y="0"/>
                      <a:ext cx="5262880" cy="3312795"/>
                    </a:xfrm>
                    <a:prstGeom prst="rect">
                      <a:avLst/>
                    </a:prstGeom>
                  </pic:spPr>
                </pic:pic>
              </a:graphicData>
            </a:graphic>
          </wp:inline>
        </w:drawing>
      </w:r>
    </w:p>
    <w:p w14:paraId="50694CC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lang w:val="en-US"/>
        </w:rPr>
      </w:pPr>
      <w:r>
        <w:rPr>
          <w:rFonts w:hint="eastAsia" w:ascii="宋体" w:hAnsi="宋体" w:eastAsia="宋体" w:cs="宋体"/>
          <w:sz w:val="24"/>
          <w:szCs w:val="24"/>
        </w:rPr>
        <w:t>说明1</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在</w:t>
      </w:r>
      <w:r>
        <w:rPr>
          <w:rFonts w:hint="eastAsia" w:ascii="宋体" w:hAnsi="宋体" w:eastAsia="宋体" w:cs="宋体"/>
          <w:sz w:val="24"/>
          <w:szCs w:val="24"/>
          <w:lang w:val="en-US" w:eastAsia="zh-CN"/>
        </w:rPr>
        <w:t>杭州植物园，</w:t>
      </w:r>
      <w:r>
        <w:rPr>
          <w:rFonts w:hint="eastAsia" w:ascii="宋体" w:hAnsi="宋体" w:eastAsia="宋体" w:cs="宋体"/>
          <w:b w:val="0"/>
          <w:bCs w:val="0"/>
          <w:color w:val="auto"/>
          <w:sz w:val="24"/>
          <w:szCs w:val="24"/>
          <w:lang w:eastAsia="zh-CN"/>
        </w:rPr>
        <w:t>科考启动仪式</w:t>
      </w:r>
      <w:r>
        <w:rPr>
          <w:rFonts w:hint="eastAsia" w:ascii="宋体" w:hAnsi="宋体" w:cs="宋体"/>
          <w:b w:val="0"/>
          <w:bCs w:val="0"/>
          <w:color w:val="auto"/>
          <w:sz w:val="24"/>
          <w:szCs w:val="24"/>
          <w:lang w:val="en-US" w:eastAsia="zh-CN"/>
        </w:rPr>
        <w:t>上，</w:t>
      </w:r>
      <w:r>
        <w:rPr>
          <w:rFonts w:hint="eastAsia" w:ascii="宋体" w:hAnsi="宋体" w:eastAsia="宋体" w:cs="宋体"/>
          <w:sz w:val="24"/>
          <w:szCs w:val="24"/>
          <w:lang w:val="en-US" w:eastAsia="zh-CN"/>
        </w:rPr>
        <w:t>任其龙院士为科考队员们授旗</w:t>
      </w:r>
    </w:p>
    <w:p w14:paraId="2C4BBA7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61F04AD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s="宋体" w:asciiTheme="minorAscii" w:hAnsiTheme="minorAscii" w:eastAsiaTheme="minorEastAsia"/>
          <w:sz w:val="24"/>
          <w:szCs w:val="24"/>
        </w:rPr>
      </w:pPr>
      <w:r>
        <w:rPr>
          <w:rFonts w:hint="eastAsia" w:ascii="宋体" w:hAnsi="宋体" w:eastAsia="宋体" w:cs="宋体"/>
          <w:sz w:val="24"/>
          <w:szCs w:val="24"/>
        </w:rPr>
        <w:t>图片</w:t>
      </w:r>
      <w:r>
        <w:rPr>
          <w:rFonts w:hint="eastAsia" w:ascii="宋体" w:hAnsi="宋体" w:eastAsia="宋体" w:cs="宋体"/>
          <w:sz w:val="24"/>
          <w:szCs w:val="24"/>
          <w:lang w:val="en-US" w:eastAsia="zh-CN"/>
        </w:rPr>
        <w:t>2</w:t>
      </w:r>
    </w:p>
    <w:p w14:paraId="73461750">
      <w:pPr>
        <w:numPr>
          <w:ilvl w:val="0"/>
          <w:numId w:val="0"/>
        </w:numPr>
        <w:adjustRightInd w:val="0"/>
        <w:snapToGrid w:val="0"/>
        <w:spacing w:line="360" w:lineRule="auto"/>
        <w:ind w:leftChars="0"/>
        <w:rPr>
          <w:rFonts w:hint="eastAsia" w:cs="宋体" w:asciiTheme="minorAscii" w:hAnsiTheme="minorAscii" w:eastAsiaTheme="minorEastAsia"/>
          <w:sz w:val="24"/>
          <w:szCs w:val="24"/>
          <w:lang w:eastAsia="zh-CN"/>
        </w:rPr>
      </w:pPr>
      <w:r>
        <w:rPr>
          <w:rFonts w:hint="eastAsia" w:cs="宋体" w:asciiTheme="minorAscii" w:hAnsiTheme="minorAscii" w:eastAsiaTheme="minorEastAsia"/>
          <w:sz w:val="24"/>
          <w:szCs w:val="24"/>
          <w:lang w:eastAsia="zh-CN"/>
        </w:rPr>
        <w:drawing>
          <wp:inline distT="0" distB="0" distL="114300" distR="114300">
            <wp:extent cx="5212080" cy="3474720"/>
            <wp:effectExtent l="0" t="0" r="7620" b="11430"/>
            <wp:docPr id="3" name="图片 3" descr="IMG_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485"/>
                    <pic:cNvPicPr>
                      <a:picLocks noChangeAspect="1"/>
                    </pic:cNvPicPr>
                  </pic:nvPicPr>
                  <pic:blipFill>
                    <a:blip r:embed="rId5"/>
                    <a:stretch>
                      <a:fillRect/>
                    </a:stretch>
                  </pic:blipFill>
                  <pic:spPr>
                    <a:xfrm>
                      <a:off x="0" y="0"/>
                      <a:ext cx="5212080" cy="3474720"/>
                    </a:xfrm>
                    <a:prstGeom prst="rect">
                      <a:avLst/>
                    </a:prstGeom>
                  </pic:spPr>
                </pic:pic>
              </a:graphicData>
            </a:graphic>
          </wp:inline>
        </w:drawing>
      </w:r>
    </w:p>
    <w:p w14:paraId="012087E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FF0000"/>
          <w:sz w:val="24"/>
          <w:szCs w:val="24"/>
          <w:lang w:val="en-US" w:eastAsia="zh-CN"/>
        </w:rPr>
      </w:pPr>
      <w:r>
        <w:rPr>
          <w:rFonts w:hint="eastAsia" w:ascii="宋体" w:hAnsi="宋体" w:eastAsia="宋体" w:cs="宋体"/>
          <w:sz w:val="24"/>
          <w:szCs w:val="24"/>
        </w:rPr>
        <w:t>说明2</w:t>
      </w:r>
      <w:r>
        <w:rPr>
          <w:rFonts w:hint="eastAsia" w:ascii="宋体" w:hAnsi="宋体" w:eastAsia="宋体" w:cs="宋体"/>
          <w:color w:val="FF0000"/>
          <w:sz w:val="24"/>
          <w:szCs w:val="24"/>
        </w:rPr>
        <w:t xml:space="preserve"> </w:t>
      </w:r>
      <w:r>
        <w:rPr>
          <w:rFonts w:hint="eastAsia" w:ascii="宋体" w:hAnsi="宋体" w:eastAsia="宋体" w:cs="宋体"/>
          <w:color w:val="FF0000"/>
          <w:sz w:val="24"/>
          <w:szCs w:val="24"/>
          <w:lang w:val="en-US" w:eastAsia="zh-CN"/>
        </w:rPr>
        <w:t xml:space="preserve"> </w:t>
      </w:r>
      <w:r>
        <w:rPr>
          <w:rFonts w:hint="eastAsia" w:ascii="宋体" w:hAnsi="宋体" w:eastAsia="宋体" w:cs="宋体"/>
          <w:color w:val="auto"/>
          <w:sz w:val="24"/>
          <w:szCs w:val="24"/>
          <w:lang w:val="en-US" w:eastAsia="zh-CN"/>
        </w:rPr>
        <w:t>在星空博物馆，队员们聆听了科考辅导员老师的讲解</w:t>
      </w:r>
    </w:p>
    <w:p w14:paraId="647BECFA">
      <w:pPr>
        <w:numPr>
          <w:ilvl w:val="0"/>
          <w:numId w:val="0"/>
        </w:numPr>
        <w:adjustRightInd w:val="0"/>
        <w:snapToGrid w:val="0"/>
        <w:spacing w:line="360" w:lineRule="auto"/>
        <w:ind w:leftChars="0"/>
        <w:rPr>
          <w:rFonts w:hint="eastAsia" w:cs="宋体" w:asciiTheme="minorAscii" w:hAnsiTheme="minorAscii" w:eastAsiaTheme="minorEastAsia"/>
          <w:sz w:val="24"/>
          <w:szCs w:val="24"/>
          <w:lang w:eastAsia="zh-CN"/>
        </w:rPr>
      </w:pPr>
    </w:p>
    <w:p w14:paraId="3EB1751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s="宋体" w:asciiTheme="minorAscii" w:hAnsiTheme="minorAscii" w:eastAsiaTheme="minorEastAsia"/>
          <w:sz w:val="24"/>
          <w:szCs w:val="24"/>
          <w:lang w:val="en-US" w:eastAsia="zh-CN"/>
        </w:rPr>
      </w:pPr>
      <w:r>
        <w:rPr>
          <w:rFonts w:hint="eastAsia" w:ascii="宋体" w:hAnsi="宋体" w:eastAsia="宋体" w:cs="宋体"/>
          <w:sz w:val="24"/>
          <w:szCs w:val="24"/>
        </w:rPr>
        <w:t>图片</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 xml:space="preserve"> </w:t>
      </w:r>
    </w:p>
    <w:p w14:paraId="2BDCF2E3">
      <w:pPr>
        <w:numPr>
          <w:ilvl w:val="0"/>
          <w:numId w:val="0"/>
        </w:numPr>
        <w:adjustRightInd w:val="0"/>
        <w:snapToGrid w:val="0"/>
        <w:spacing w:line="360" w:lineRule="auto"/>
        <w:ind w:leftChars="0"/>
        <w:rPr>
          <w:rFonts w:hint="eastAsia" w:cs="宋体" w:asciiTheme="minorAscii" w:hAnsiTheme="minorAscii" w:eastAsiaTheme="minorEastAsia"/>
          <w:sz w:val="24"/>
          <w:szCs w:val="24"/>
          <w:lang w:eastAsia="zh-CN"/>
        </w:rPr>
      </w:pPr>
      <w:r>
        <w:rPr>
          <w:rFonts w:hint="eastAsia" w:cs="宋体" w:asciiTheme="minorAscii" w:hAnsiTheme="minorAscii" w:eastAsiaTheme="minorEastAsia"/>
          <w:sz w:val="24"/>
          <w:szCs w:val="24"/>
          <w:lang w:eastAsia="zh-CN"/>
        </w:rPr>
        <w:drawing>
          <wp:inline distT="0" distB="0" distL="114300" distR="114300">
            <wp:extent cx="5270500" cy="3950335"/>
            <wp:effectExtent l="0" t="0" r="6350" b="12065"/>
            <wp:docPr id="4" name="图片 4" descr="微信图片_2024080721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807214029"/>
                    <pic:cNvPicPr>
                      <a:picLocks noChangeAspect="1"/>
                    </pic:cNvPicPr>
                  </pic:nvPicPr>
                  <pic:blipFill>
                    <a:blip r:embed="rId6"/>
                    <a:stretch>
                      <a:fillRect/>
                    </a:stretch>
                  </pic:blipFill>
                  <pic:spPr>
                    <a:xfrm>
                      <a:off x="0" y="0"/>
                      <a:ext cx="5270500" cy="3950335"/>
                    </a:xfrm>
                    <a:prstGeom prst="rect">
                      <a:avLst/>
                    </a:prstGeom>
                  </pic:spPr>
                </pic:pic>
              </a:graphicData>
            </a:graphic>
          </wp:inline>
        </w:drawing>
      </w:r>
    </w:p>
    <w:p w14:paraId="795E4667">
      <w:pPr>
        <w:numPr>
          <w:ilvl w:val="0"/>
          <w:numId w:val="0"/>
        </w:numPr>
        <w:adjustRightInd w:val="0"/>
        <w:snapToGrid w:val="0"/>
        <w:spacing w:line="360" w:lineRule="auto"/>
        <w:ind w:leftChars="0"/>
        <w:rPr>
          <w:rFonts w:hint="eastAsia" w:cs="宋体" w:asciiTheme="minorAscii" w:hAnsiTheme="minorAscii" w:eastAsiaTheme="minorEastAsia"/>
          <w:sz w:val="24"/>
          <w:szCs w:val="24"/>
          <w:lang w:eastAsia="zh-CN"/>
        </w:rPr>
      </w:pPr>
      <w:r>
        <w:rPr>
          <w:rFonts w:hint="eastAsia" w:ascii="宋体" w:hAnsi="宋体" w:eastAsia="宋体" w:cs="宋体"/>
          <w:sz w:val="24"/>
          <w:szCs w:val="24"/>
        </w:rPr>
        <w:t>说明</w:t>
      </w:r>
      <w:r>
        <w:rPr>
          <w:rFonts w:hint="eastAsia" w:ascii="宋体" w:hAnsi="宋体" w:cs="宋体"/>
          <w:sz w:val="24"/>
          <w:szCs w:val="24"/>
          <w:lang w:val="en-US" w:eastAsia="zh-CN"/>
        </w:rPr>
        <w:t xml:space="preserve">3 </w:t>
      </w:r>
      <w:r>
        <w:rPr>
          <w:rFonts w:hint="eastAsia" w:cs="宋体" w:asciiTheme="minorAscii" w:hAnsiTheme="minorAscii" w:eastAsiaTheme="minorEastAsia"/>
          <w:sz w:val="24"/>
          <w:szCs w:val="24"/>
          <w:lang w:eastAsia="zh-CN"/>
        </w:rPr>
        <w:t>队员们在带队辅导员和志愿者的指导下</w:t>
      </w:r>
      <w:r>
        <w:rPr>
          <w:rFonts w:hint="eastAsia" w:cs="宋体" w:asciiTheme="minorAscii" w:hAnsiTheme="minorAscii" w:eastAsiaTheme="minorEastAsia"/>
          <w:sz w:val="24"/>
          <w:szCs w:val="24"/>
          <w:lang w:val="en-US" w:eastAsia="zh-CN"/>
        </w:rPr>
        <w:t>进行</w:t>
      </w:r>
      <w:r>
        <w:rPr>
          <w:rFonts w:hint="eastAsia" w:cs="宋体" w:asciiTheme="minorAscii" w:hAnsiTheme="minorAscii" w:eastAsiaTheme="minorEastAsia"/>
          <w:sz w:val="24"/>
          <w:szCs w:val="24"/>
          <w:lang w:eastAsia="zh-CN"/>
        </w:rPr>
        <w:t>夜间观测</w:t>
      </w:r>
    </w:p>
    <w:p w14:paraId="1F7C153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s="宋体" w:asciiTheme="minorAscii" w:hAnsiTheme="minorAscii" w:eastAsiaTheme="minorEastAsia"/>
          <w:sz w:val="24"/>
          <w:szCs w:val="24"/>
          <w:lang w:val="en-US" w:eastAsia="zh-CN"/>
        </w:rPr>
      </w:pPr>
      <w:r>
        <w:rPr>
          <w:rFonts w:hint="eastAsia" w:ascii="宋体" w:hAnsi="宋体" w:eastAsia="宋体" w:cs="宋体"/>
          <w:sz w:val="24"/>
          <w:szCs w:val="24"/>
        </w:rPr>
        <w:t>图片</w:t>
      </w:r>
      <w:r>
        <w:rPr>
          <w:rFonts w:hint="eastAsia" w:ascii="宋体" w:hAnsi="宋体" w:cs="宋体"/>
          <w:sz w:val="24"/>
          <w:szCs w:val="24"/>
          <w:lang w:val="en-US" w:eastAsia="zh-CN"/>
        </w:rPr>
        <w:t>4</w:t>
      </w:r>
    </w:p>
    <w:p w14:paraId="7F995C51">
      <w:pPr>
        <w:numPr>
          <w:ilvl w:val="0"/>
          <w:numId w:val="0"/>
        </w:numPr>
        <w:adjustRightInd w:val="0"/>
        <w:snapToGrid w:val="0"/>
        <w:spacing w:line="360" w:lineRule="auto"/>
        <w:ind w:leftChars="0"/>
        <w:rPr>
          <w:rFonts w:hint="default" w:cs="宋体" w:asciiTheme="minorAscii" w:hAnsiTheme="minorAscii" w:eastAsiaTheme="minorEastAsia"/>
          <w:b w:val="0"/>
          <w:bCs w:val="0"/>
          <w:kern w:val="2"/>
          <w:sz w:val="24"/>
          <w:szCs w:val="24"/>
          <w:lang w:val="en-US" w:eastAsia="zh-CN" w:bidi="ar-SA"/>
        </w:rPr>
      </w:pPr>
      <w:r>
        <w:rPr>
          <w:rFonts w:hint="default" w:cs="宋体" w:asciiTheme="minorAscii" w:hAnsiTheme="minorAscii" w:eastAsiaTheme="minorEastAsia"/>
          <w:b w:val="0"/>
          <w:bCs w:val="0"/>
          <w:kern w:val="2"/>
          <w:sz w:val="24"/>
          <w:szCs w:val="24"/>
          <w:lang w:val="en-US" w:eastAsia="zh-CN" w:bidi="ar-SA"/>
        </w:rPr>
        <w:drawing>
          <wp:inline distT="0" distB="0" distL="114300" distR="114300">
            <wp:extent cx="5245100" cy="4077970"/>
            <wp:effectExtent l="0" t="0" r="12700" b="17780"/>
            <wp:docPr id="11" name="图片 11" descr="微信图片_2024080721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807213945"/>
                    <pic:cNvPicPr>
                      <a:picLocks noChangeAspect="1"/>
                    </pic:cNvPicPr>
                  </pic:nvPicPr>
                  <pic:blipFill>
                    <a:blip r:embed="rId7"/>
                    <a:stretch>
                      <a:fillRect/>
                    </a:stretch>
                  </pic:blipFill>
                  <pic:spPr>
                    <a:xfrm>
                      <a:off x="0" y="0"/>
                      <a:ext cx="5245100" cy="4077970"/>
                    </a:xfrm>
                    <a:prstGeom prst="rect">
                      <a:avLst/>
                    </a:prstGeom>
                  </pic:spPr>
                </pic:pic>
              </a:graphicData>
            </a:graphic>
          </wp:inline>
        </w:drawing>
      </w:r>
    </w:p>
    <w:p w14:paraId="7BFABD03">
      <w:pPr>
        <w:numPr>
          <w:ilvl w:val="0"/>
          <w:numId w:val="0"/>
        </w:numPr>
        <w:adjustRightInd w:val="0"/>
        <w:snapToGrid w:val="0"/>
        <w:spacing w:line="240" w:lineRule="auto"/>
        <w:ind w:leftChars="0"/>
        <w:rPr>
          <w:rFonts w:hint="eastAsia" w:cs="宋体" w:asciiTheme="minorAscii" w:hAnsiTheme="minorAscii" w:eastAsiaTheme="minorEastAsia"/>
          <w:sz w:val="24"/>
          <w:szCs w:val="24"/>
          <w:lang w:eastAsia="zh-CN"/>
        </w:rPr>
      </w:pPr>
      <w:r>
        <w:rPr>
          <w:rFonts w:hint="eastAsia" w:ascii="宋体" w:hAnsi="宋体" w:eastAsia="宋体" w:cs="宋体"/>
          <w:sz w:val="24"/>
          <w:szCs w:val="24"/>
        </w:rPr>
        <w:t>说明</w:t>
      </w:r>
      <w:r>
        <w:rPr>
          <w:rFonts w:hint="eastAsia" w:ascii="宋体" w:hAnsi="宋体" w:cs="宋体"/>
          <w:sz w:val="24"/>
          <w:szCs w:val="24"/>
          <w:lang w:val="en-US" w:eastAsia="zh-CN"/>
        </w:rPr>
        <w:t xml:space="preserve">4 </w:t>
      </w:r>
      <w:r>
        <w:rPr>
          <w:rFonts w:hint="eastAsia" w:cs="宋体" w:asciiTheme="minorAscii" w:hAnsiTheme="minorAscii" w:eastAsiaTheme="minorEastAsia"/>
          <w:sz w:val="24"/>
          <w:szCs w:val="24"/>
          <w:lang w:eastAsia="zh-CN"/>
        </w:rPr>
        <w:t>队员们</w:t>
      </w:r>
      <w:r>
        <w:rPr>
          <w:rFonts w:ascii="PingFangTC-light" w:hAnsi="PingFangTC-light" w:eastAsia="PingFangTC-light" w:cs="PingFangTC-light"/>
          <w:i w:val="0"/>
          <w:iCs w:val="0"/>
          <w:caps w:val="0"/>
          <w:spacing w:val="0"/>
          <w:sz w:val="22"/>
          <w:szCs w:val="22"/>
          <w:shd w:val="clear" w:fill="FFFFFF"/>
        </w:rPr>
        <w:t>在辅导员老师的</w:t>
      </w:r>
      <w:r>
        <w:rPr>
          <w:rFonts w:hint="eastAsia" w:ascii="PingFangTC-light" w:hAnsi="PingFangTC-light" w:cs="PingFangTC-light"/>
          <w:i w:val="0"/>
          <w:iCs w:val="0"/>
          <w:caps w:val="0"/>
          <w:spacing w:val="0"/>
          <w:sz w:val="22"/>
          <w:szCs w:val="22"/>
          <w:shd w:val="clear" w:fill="FFFFFF"/>
          <w:lang w:val="en-US" w:eastAsia="zh-CN"/>
        </w:rPr>
        <w:t>指导下</w:t>
      </w:r>
      <w:r>
        <w:rPr>
          <w:rFonts w:ascii="PingFangTC-light" w:hAnsi="PingFangTC-light" w:eastAsia="PingFangTC-light" w:cs="PingFangTC-light"/>
          <w:i w:val="0"/>
          <w:iCs w:val="0"/>
          <w:caps w:val="0"/>
          <w:spacing w:val="0"/>
          <w:sz w:val="22"/>
          <w:szCs w:val="22"/>
          <w:shd w:val="clear" w:fill="FFFFFF"/>
        </w:rPr>
        <w:t>，拍摄了令人惊叹的星空照片。</w:t>
      </w:r>
    </w:p>
    <w:p w14:paraId="06CC1F8E">
      <w:pPr>
        <w:numPr>
          <w:ilvl w:val="0"/>
          <w:numId w:val="0"/>
        </w:numPr>
        <w:adjustRightInd w:val="0"/>
        <w:snapToGrid w:val="0"/>
        <w:spacing w:line="240" w:lineRule="auto"/>
        <w:ind w:leftChars="0"/>
        <w:rPr>
          <w:rFonts w:hint="default" w:cs="宋体" w:asciiTheme="minorAscii" w:hAnsiTheme="minorAscii" w:eastAsiaTheme="minorEastAsia"/>
          <w:b w:val="0"/>
          <w:bCs w:val="0"/>
          <w:kern w:val="2"/>
          <w:sz w:val="24"/>
          <w:szCs w:val="24"/>
          <w:lang w:val="en-US" w:eastAsia="zh-CN" w:bidi="ar-SA"/>
        </w:rPr>
      </w:pPr>
    </w:p>
    <w:p w14:paraId="028EDB0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s="宋体" w:asciiTheme="minorAscii" w:hAnsiTheme="minorAscii" w:eastAsiaTheme="minorEastAsia"/>
          <w:b w:val="0"/>
          <w:bCs w:val="0"/>
          <w:kern w:val="2"/>
          <w:sz w:val="24"/>
          <w:szCs w:val="24"/>
          <w:lang w:val="en-US" w:eastAsia="zh-CN" w:bidi="ar-SA"/>
        </w:rPr>
      </w:pPr>
      <w:r>
        <w:rPr>
          <w:rFonts w:hint="eastAsia" w:ascii="宋体" w:hAnsi="宋体" w:eastAsia="宋体" w:cs="宋体"/>
          <w:sz w:val="24"/>
          <w:szCs w:val="24"/>
        </w:rPr>
        <w:t>图片</w:t>
      </w:r>
      <w:r>
        <w:rPr>
          <w:rFonts w:hint="eastAsia" w:ascii="宋体" w:hAnsi="宋体" w:cs="宋体"/>
          <w:sz w:val="24"/>
          <w:szCs w:val="24"/>
          <w:lang w:val="en-US" w:eastAsia="zh-CN"/>
        </w:rPr>
        <w:t>5</w:t>
      </w:r>
    </w:p>
    <w:p w14:paraId="1CA0BC7C">
      <w:pPr>
        <w:numPr>
          <w:ilvl w:val="0"/>
          <w:numId w:val="0"/>
        </w:numPr>
        <w:adjustRightInd w:val="0"/>
        <w:snapToGrid w:val="0"/>
        <w:spacing w:line="360" w:lineRule="auto"/>
        <w:ind w:leftChars="0"/>
        <w:rPr>
          <w:rFonts w:hint="default" w:cs="宋体" w:asciiTheme="minorAscii" w:hAnsiTheme="minorAscii" w:eastAsiaTheme="minorEastAsia"/>
          <w:sz w:val="24"/>
          <w:szCs w:val="24"/>
        </w:rPr>
      </w:pPr>
      <w:r>
        <w:rPr>
          <w:rFonts w:hint="default" w:cs="宋体" w:asciiTheme="minorAscii" w:hAnsiTheme="minorAscii" w:eastAsiaTheme="minorEastAsia"/>
          <w:sz w:val="24"/>
          <w:szCs w:val="24"/>
        </w:rPr>
        <w:drawing>
          <wp:inline distT="0" distB="0" distL="114300" distR="114300">
            <wp:extent cx="5212080" cy="3474720"/>
            <wp:effectExtent l="0" t="0" r="7620" b="11430"/>
            <wp:docPr id="9" name="图片 9" descr="IMG_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062"/>
                    <pic:cNvPicPr>
                      <a:picLocks noChangeAspect="1"/>
                    </pic:cNvPicPr>
                  </pic:nvPicPr>
                  <pic:blipFill>
                    <a:blip r:embed="rId8"/>
                    <a:stretch>
                      <a:fillRect/>
                    </a:stretch>
                  </pic:blipFill>
                  <pic:spPr>
                    <a:xfrm>
                      <a:off x="0" y="0"/>
                      <a:ext cx="5212080" cy="3474720"/>
                    </a:xfrm>
                    <a:prstGeom prst="rect">
                      <a:avLst/>
                    </a:prstGeom>
                  </pic:spPr>
                </pic:pic>
              </a:graphicData>
            </a:graphic>
          </wp:inline>
        </w:drawing>
      </w:r>
    </w:p>
    <w:p w14:paraId="6956884F">
      <w:pPr>
        <w:numPr>
          <w:ilvl w:val="0"/>
          <w:numId w:val="0"/>
        </w:numPr>
        <w:adjustRightInd w:val="0"/>
        <w:snapToGrid w:val="0"/>
        <w:spacing w:line="360" w:lineRule="auto"/>
        <w:ind w:leftChars="0"/>
        <w:rPr>
          <w:rFonts w:hint="default" w:cs="宋体" w:asciiTheme="minorAscii" w:hAnsiTheme="minorAscii" w:eastAsiaTheme="minorEastAsia"/>
          <w:sz w:val="24"/>
          <w:szCs w:val="24"/>
        </w:rPr>
      </w:pPr>
      <w:r>
        <w:rPr>
          <w:rFonts w:hint="eastAsia" w:ascii="宋体" w:hAnsi="宋体" w:eastAsia="宋体" w:cs="宋体"/>
          <w:sz w:val="24"/>
          <w:szCs w:val="24"/>
        </w:rPr>
        <w:t>说明</w:t>
      </w:r>
      <w:r>
        <w:rPr>
          <w:rFonts w:hint="eastAsia" w:ascii="宋体" w:hAnsi="宋体" w:cs="宋体"/>
          <w:sz w:val="24"/>
          <w:szCs w:val="24"/>
          <w:lang w:val="en-US" w:eastAsia="zh-CN"/>
        </w:rPr>
        <w:t xml:space="preserve">5 </w:t>
      </w:r>
      <w:r>
        <w:rPr>
          <w:rFonts w:hint="eastAsia" w:cs="宋体" w:asciiTheme="minorAscii" w:hAnsiTheme="minorAscii" w:eastAsiaTheme="minorEastAsia"/>
          <w:sz w:val="24"/>
          <w:szCs w:val="24"/>
          <w:lang w:eastAsia="zh-CN"/>
        </w:rPr>
        <w:t>队员们</w:t>
      </w:r>
      <w:r>
        <w:rPr>
          <w:rFonts w:ascii="PingFangTC-light" w:hAnsi="PingFangTC-light" w:eastAsia="PingFangTC-light" w:cs="PingFangTC-light"/>
          <w:i w:val="0"/>
          <w:iCs w:val="0"/>
          <w:caps w:val="0"/>
          <w:spacing w:val="0"/>
          <w:sz w:val="22"/>
          <w:szCs w:val="22"/>
          <w:shd w:val="clear" w:fill="FFFFFF"/>
        </w:rPr>
        <w:t>在上海交通大学物理与天文学院</w:t>
      </w:r>
      <w:r>
        <w:rPr>
          <w:rFonts w:hint="eastAsia" w:ascii="PingFangTC-light" w:hAnsi="PingFangTC-light" w:cs="PingFangTC-light"/>
          <w:i w:val="0"/>
          <w:iCs w:val="0"/>
          <w:caps w:val="0"/>
          <w:spacing w:val="0"/>
          <w:sz w:val="22"/>
          <w:szCs w:val="22"/>
          <w:shd w:val="clear" w:fill="FFFFFF"/>
          <w:lang w:val="en-US" w:eastAsia="zh-CN"/>
        </w:rPr>
        <w:t>前合影</w:t>
      </w:r>
      <w:r>
        <w:rPr>
          <w:rFonts w:ascii="PingFangTC-light" w:hAnsi="PingFangTC-light" w:eastAsia="PingFangTC-light" w:cs="PingFangTC-light"/>
          <w:i w:val="0"/>
          <w:iCs w:val="0"/>
          <w:caps w:val="0"/>
          <w:spacing w:val="0"/>
          <w:sz w:val="22"/>
          <w:szCs w:val="22"/>
          <w:shd w:val="clear" w:fill="FFFFFF"/>
        </w:rPr>
        <w:t>。</w:t>
      </w:r>
    </w:p>
    <w:p w14:paraId="50F0106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cs="宋体" w:asciiTheme="minorAscii" w:hAnsiTheme="minorAscii"/>
          <w:sz w:val="24"/>
          <w:szCs w:val="24"/>
          <w:lang w:val="en-US" w:eastAsia="zh-CN"/>
        </w:rPr>
      </w:pPr>
      <w:r>
        <w:rPr>
          <w:rFonts w:hint="eastAsia" w:ascii="宋体" w:hAnsi="宋体" w:eastAsia="宋体" w:cs="宋体"/>
          <w:sz w:val="24"/>
          <w:szCs w:val="24"/>
        </w:rPr>
        <w:t>图片</w:t>
      </w:r>
      <w:r>
        <w:rPr>
          <w:rFonts w:hint="eastAsia" w:ascii="宋体" w:hAnsi="宋体" w:cs="宋体"/>
          <w:sz w:val="24"/>
          <w:szCs w:val="24"/>
          <w:lang w:val="en-US" w:eastAsia="zh-CN"/>
        </w:rPr>
        <w:t>6</w:t>
      </w:r>
    </w:p>
    <w:p w14:paraId="523B717F">
      <w:pPr>
        <w:numPr>
          <w:ilvl w:val="0"/>
          <w:numId w:val="0"/>
        </w:numPr>
        <w:adjustRightInd w:val="0"/>
        <w:snapToGrid w:val="0"/>
        <w:spacing w:line="360" w:lineRule="auto"/>
        <w:ind w:leftChars="0"/>
        <w:rPr>
          <w:rFonts w:hint="eastAsia" w:cs="宋体" w:asciiTheme="minorAscii" w:hAnsiTheme="minorAscii" w:eastAsiaTheme="minorEastAsia"/>
          <w:sz w:val="24"/>
          <w:szCs w:val="24"/>
          <w:lang w:eastAsia="zh-CN"/>
        </w:rPr>
      </w:pPr>
      <w:r>
        <w:rPr>
          <w:rFonts w:hint="eastAsia" w:cs="宋体" w:asciiTheme="minorAscii" w:hAnsiTheme="minorAscii" w:eastAsiaTheme="minorEastAsia"/>
          <w:sz w:val="24"/>
          <w:szCs w:val="24"/>
          <w:lang w:eastAsia="zh-CN"/>
        </w:rPr>
        <w:drawing>
          <wp:inline distT="0" distB="0" distL="114300" distR="114300">
            <wp:extent cx="5212080" cy="3474720"/>
            <wp:effectExtent l="0" t="0" r="7620" b="11430"/>
            <wp:docPr id="6" name="图片 6" descr="IMG_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272"/>
                    <pic:cNvPicPr>
                      <a:picLocks noChangeAspect="1"/>
                    </pic:cNvPicPr>
                  </pic:nvPicPr>
                  <pic:blipFill>
                    <a:blip r:embed="rId9"/>
                    <a:stretch>
                      <a:fillRect/>
                    </a:stretch>
                  </pic:blipFill>
                  <pic:spPr>
                    <a:xfrm>
                      <a:off x="0" y="0"/>
                      <a:ext cx="5212080" cy="3474720"/>
                    </a:xfrm>
                    <a:prstGeom prst="rect">
                      <a:avLst/>
                    </a:prstGeom>
                  </pic:spPr>
                </pic:pic>
              </a:graphicData>
            </a:graphic>
          </wp:inline>
        </w:drawing>
      </w:r>
    </w:p>
    <w:p w14:paraId="43BF8203">
      <w:pPr>
        <w:numPr>
          <w:ilvl w:val="0"/>
          <w:numId w:val="0"/>
        </w:numPr>
        <w:adjustRightInd w:val="0"/>
        <w:snapToGrid w:val="0"/>
        <w:spacing w:line="360" w:lineRule="auto"/>
        <w:ind w:leftChars="0"/>
        <w:rPr>
          <w:rFonts w:hint="eastAsia" w:eastAsia="宋体" w:cs="宋体" w:asciiTheme="minorAscii" w:hAnsiTheme="minorAscii"/>
          <w:sz w:val="24"/>
          <w:szCs w:val="24"/>
          <w:lang w:eastAsia="zh-CN"/>
        </w:rPr>
      </w:pPr>
      <w:r>
        <w:rPr>
          <w:rFonts w:hint="eastAsia" w:ascii="宋体" w:hAnsi="宋体" w:eastAsia="宋体" w:cs="宋体"/>
          <w:sz w:val="24"/>
          <w:szCs w:val="24"/>
        </w:rPr>
        <w:t>说明</w:t>
      </w:r>
      <w:r>
        <w:rPr>
          <w:rFonts w:hint="eastAsia" w:ascii="宋体" w:hAnsi="宋体" w:cs="宋体"/>
          <w:sz w:val="24"/>
          <w:szCs w:val="24"/>
          <w:lang w:val="en-US" w:eastAsia="zh-CN"/>
        </w:rPr>
        <w:t>6 队员们</w:t>
      </w:r>
      <w:r>
        <w:rPr>
          <w:rFonts w:ascii="PingFangTC-light" w:hAnsi="PingFangTC-light" w:eastAsia="PingFangTC-light" w:cs="PingFangTC-light"/>
          <w:i w:val="0"/>
          <w:iCs w:val="0"/>
          <w:caps w:val="0"/>
          <w:spacing w:val="0"/>
          <w:sz w:val="22"/>
          <w:szCs w:val="22"/>
          <w:shd w:val="clear" w:fill="FFFFFF"/>
        </w:rPr>
        <w:t>聆听上海交大天文系主任张鹏杰教授的科普讲座</w:t>
      </w:r>
      <w:r>
        <w:rPr>
          <w:rFonts w:hint="eastAsia" w:ascii="PingFangTC-light" w:hAnsi="PingFangTC-light" w:cs="PingFangTC-light"/>
          <w:i w:val="0"/>
          <w:iCs w:val="0"/>
          <w:caps w:val="0"/>
          <w:spacing w:val="0"/>
          <w:sz w:val="22"/>
          <w:szCs w:val="22"/>
          <w:shd w:val="clear" w:fill="FFFFFF"/>
          <w:lang w:eastAsia="zh-CN"/>
        </w:rPr>
        <w:t>。</w:t>
      </w:r>
    </w:p>
    <w:p w14:paraId="23764A8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asciiTheme="minorAscii" w:hAnsiTheme="minorAscii"/>
          <w:sz w:val="24"/>
          <w:szCs w:val="24"/>
          <w:lang w:val="en-US" w:eastAsia="zh-CN"/>
        </w:rPr>
      </w:pPr>
      <w:r>
        <w:rPr>
          <w:rFonts w:hint="eastAsia" w:ascii="宋体" w:hAnsi="宋体" w:eastAsia="宋体" w:cs="宋体"/>
          <w:sz w:val="24"/>
          <w:szCs w:val="24"/>
        </w:rPr>
        <w:t>图片</w:t>
      </w:r>
      <w:r>
        <w:rPr>
          <w:rFonts w:hint="eastAsia" w:ascii="宋体" w:hAnsi="宋体" w:cs="宋体"/>
          <w:sz w:val="24"/>
          <w:szCs w:val="24"/>
          <w:lang w:val="en-US" w:eastAsia="zh-CN"/>
        </w:rPr>
        <w:t>7</w:t>
      </w:r>
    </w:p>
    <w:p w14:paraId="51F0D412">
      <w:pPr>
        <w:numPr>
          <w:ilvl w:val="0"/>
          <w:numId w:val="0"/>
        </w:numPr>
        <w:adjustRightInd w:val="0"/>
        <w:snapToGrid w:val="0"/>
        <w:spacing w:line="360" w:lineRule="auto"/>
        <w:ind w:leftChars="0"/>
        <w:rPr>
          <w:rFonts w:hint="default" w:cs="宋体" w:asciiTheme="minorAscii" w:hAnsiTheme="minorAscii" w:eastAsiaTheme="minorEastAsia"/>
          <w:sz w:val="24"/>
          <w:szCs w:val="24"/>
        </w:rPr>
      </w:pPr>
      <w:r>
        <w:rPr>
          <w:rFonts w:hint="default" w:cs="宋体" w:asciiTheme="minorAscii" w:hAnsiTheme="minorAscii" w:eastAsiaTheme="minorEastAsia"/>
          <w:sz w:val="24"/>
          <w:szCs w:val="24"/>
        </w:rPr>
        <w:drawing>
          <wp:inline distT="0" distB="0" distL="114300" distR="114300">
            <wp:extent cx="5181600" cy="3886200"/>
            <wp:effectExtent l="0" t="0" r="0" b="0"/>
            <wp:docPr id="5" name="图片 5" descr="微信图片_202408072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807214103"/>
                    <pic:cNvPicPr>
                      <a:picLocks noChangeAspect="1"/>
                    </pic:cNvPicPr>
                  </pic:nvPicPr>
                  <pic:blipFill>
                    <a:blip r:embed="rId10"/>
                    <a:stretch>
                      <a:fillRect/>
                    </a:stretch>
                  </pic:blipFill>
                  <pic:spPr>
                    <a:xfrm>
                      <a:off x="0" y="0"/>
                      <a:ext cx="5181600" cy="3886200"/>
                    </a:xfrm>
                    <a:prstGeom prst="rect">
                      <a:avLst/>
                    </a:prstGeom>
                  </pic:spPr>
                </pic:pic>
              </a:graphicData>
            </a:graphic>
          </wp:inline>
        </w:drawing>
      </w:r>
    </w:p>
    <w:p w14:paraId="28BCD165">
      <w:pPr>
        <w:numPr>
          <w:ilvl w:val="0"/>
          <w:numId w:val="0"/>
        </w:numPr>
        <w:adjustRightInd w:val="0"/>
        <w:snapToGrid w:val="0"/>
        <w:spacing w:line="240" w:lineRule="auto"/>
        <w:ind w:leftChars="0"/>
        <w:rPr>
          <w:rFonts w:hint="default" w:cs="宋体" w:asciiTheme="minorAscii" w:hAnsiTheme="minorAscii" w:eastAsiaTheme="minorEastAsia"/>
          <w:sz w:val="24"/>
          <w:szCs w:val="24"/>
        </w:rPr>
      </w:pPr>
      <w:r>
        <w:rPr>
          <w:rFonts w:hint="eastAsia" w:ascii="宋体" w:hAnsi="宋体" w:eastAsia="宋体" w:cs="宋体"/>
          <w:sz w:val="24"/>
          <w:szCs w:val="24"/>
        </w:rPr>
        <w:t>说明</w:t>
      </w:r>
      <w:r>
        <w:rPr>
          <w:rFonts w:hint="eastAsia" w:ascii="宋体" w:hAnsi="宋体" w:cs="宋体"/>
          <w:sz w:val="24"/>
          <w:szCs w:val="24"/>
          <w:lang w:val="en-US" w:eastAsia="zh-CN"/>
        </w:rPr>
        <w:t xml:space="preserve">7 </w:t>
      </w:r>
      <w:r>
        <w:rPr>
          <w:rFonts w:hint="eastAsia" w:cs="宋体" w:asciiTheme="minorAscii" w:hAnsiTheme="minorAscii" w:eastAsiaTheme="minorEastAsia"/>
          <w:sz w:val="24"/>
          <w:szCs w:val="24"/>
          <w:lang w:eastAsia="zh-CN"/>
        </w:rPr>
        <w:t>队员们</w:t>
      </w:r>
      <w:r>
        <w:rPr>
          <w:rFonts w:ascii="PingFangTC-light" w:hAnsi="PingFangTC-light" w:eastAsia="PingFangTC-light" w:cs="PingFangTC-light"/>
          <w:i w:val="0"/>
          <w:iCs w:val="0"/>
          <w:caps w:val="0"/>
          <w:spacing w:val="0"/>
          <w:sz w:val="22"/>
          <w:szCs w:val="22"/>
          <w:shd w:val="clear" w:fill="FFFFFF"/>
        </w:rPr>
        <w:t>在天马65米射电望远镜</w:t>
      </w:r>
      <w:r>
        <w:rPr>
          <w:rFonts w:hint="eastAsia" w:ascii="PingFangTC-light" w:hAnsi="PingFangTC-light" w:cs="PingFangTC-light"/>
          <w:i w:val="0"/>
          <w:iCs w:val="0"/>
          <w:caps w:val="0"/>
          <w:spacing w:val="0"/>
          <w:sz w:val="22"/>
          <w:szCs w:val="22"/>
          <w:shd w:val="clear" w:fill="FFFFFF"/>
          <w:lang w:val="en-US" w:eastAsia="zh-CN"/>
        </w:rPr>
        <w:t>前合影</w:t>
      </w:r>
      <w:r>
        <w:rPr>
          <w:rFonts w:ascii="PingFangTC-light" w:hAnsi="PingFangTC-light" w:eastAsia="PingFangTC-light" w:cs="PingFangTC-light"/>
          <w:i w:val="0"/>
          <w:iCs w:val="0"/>
          <w:caps w:val="0"/>
          <w:spacing w:val="0"/>
          <w:sz w:val="22"/>
          <w:szCs w:val="22"/>
          <w:shd w:val="clear" w:fill="FFFFFF"/>
        </w:rPr>
        <w:t>。</w:t>
      </w:r>
    </w:p>
    <w:p w14:paraId="5CC072E9">
      <w:pPr>
        <w:numPr>
          <w:ilvl w:val="0"/>
          <w:numId w:val="0"/>
        </w:numPr>
        <w:adjustRightInd w:val="0"/>
        <w:snapToGrid w:val="0"/>
        <w:spacing w:line="240" w:lineRule="auto"/>
        <w:ind w:leftChars="0"/>
        <w:rPr>
          <w:rFonts w:hint="default" w:cs="宋体" w:asciiTheme="minorAscii" w:hAnsiTheme="minorAscii" w:eastAsiaTheme="minorEastAsia"/>
          <w:sz w:val="24"/>
          <w:szCs w:val="24"/>
        </w:rPr>
      </w:pPr>
    </w:p>
    <w:p w14:paraId="2374096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asciiTheme="minorAscii" w:hAnsiTheme="minorAscii"/>
          <w:sz w:val="24"/>
          <w:szCs w:val="24"/>
          <w:lang w:val="en-US" w:eastAsia="zh-CN"/>
        </w:rPr>
      </w:pPr>
      <w:r>
        <w:rPr>
          <w:rFonts w:hint="eastAsia" w:ascii="宋体" w:hAnsi="宋体" w:eastAsia="宋体" w:cs="宋体"/>
          <w:sz w:val="24"/>
          <w:szCs w:val="24"/>
        </w:rPr>
        <w:t>图片</w:t>
      </w:r>
      <w:r>
        <w:rPr>
          <w:rFonts w:hint="eastAsia" w:ascii="宋体" w:hAnsi="宋体" w:cs="宋体"/>
          <w:sz w:val="24"/>
          <w:szCs w:val="24"/>
          <w:lang w:val="en-US" w:eastAsia="zh-CN"/>
        </w:rPr>
        <w:t>8</w:t>
      </w:r>
    </w:p>
    <w:p w14:paraId="4F08D2AE">
      <w:pPr>
        <w:widowControl/>
        <w:snapToGrid w:val="0"/>
        <w:spacing w:line="360" w:lineRule="auto"/>
        <w:rPr>
          <w:rFonts w:hint="default" w:cs="宋体" w:asciiTheme="minorAscii" w:hAnsiTheme="minorAscii" w:eastAsiaTheme="minorEastAsia"/>
          <w:b w:val="0"/>
          <w:bCs w:val="0"/>
          <w:kern w:val="2"/>
          <w:sz w:val="24"/>
          <w:szCs w:val="24"/>
          <w:lang w:val="en-US" w:eastAsia="zh-CN" w:bidi="ar-SA"/>
        </w:rPr>
      </w:pPr>
      <w:r>
        <w:rPr>
          <w:rFonts w:hint="default" w:cs="宋体" w:asciiTheme="minorAscii" w:hAnsiTheme="minorAscii" w:eastAsiaTheme="minorEastAsia"/>
          <w:b w:val="0"/>
          <w:bCs w:val="0"/>
          <w:kern w:val="2"/>
          <w:sz w:val="24"/>
          <w:szCs w:val="24"/>
          <w:lang w:val="en-US" w:eastAsia="zh-CN" w:bidi="ar-SA"/>
        </w:rPr>
        <w:drawing>
          <wp:inline distT="0" distB="0" distL="114300" distR="114300">
            <wp:extent cx="5212080" cy="3474720"/>
            <wp:effectExtent l="0" t="0" r="7620" b="11430"/>
            <wp:docPr id="8" name="图片 8" descr="IMG_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550"/>
                    <pic:cNvPicPr>
                      <a:picLocks noChangeAspect="1"/>
                    </pic:cNvPicPr>
                  </pic:nvPicPr>
                  <pic:blipFill>
                    <a:blip r:embed="rId11"/>
                    <a:stretch>
                      <a:fillRect/>
                    </a:stretch>
                  </pic:blipFill>
                  <pic:spPr>
                    <a:xfrm>
                      <a:off x="0" y="0"/>
                      <a:ext cx="5212080" cy="3474720"/>
                    </a:xfrm>
                    <a:prstGeom prst="rect">
                      <a:avLst/>
                    </a:prstGeom>
                  </pic:spPr>
                </pic:pic>
              </a:graphicData>
            </a:graphic>
          </wp:inline>
        </w:drawing>
      </w:r>
    </w:p>
    <w:p w14:paraId="183F3DE9">
      <w:pPr>
        <w:widowControl/>
        <w:snapToGrid w:val="0"/>
        <w:spacing w:line="360" w:lineRule="auto"/>
        <w:rPr>
          <w:rFonts w:hint="eastAsia" w:eastAsia="宋体" w:cs="宋体" w:asciiTheme="minorAscii" w:hAnsiTheme="minorAscii"/>
          <w:b w:val="0"/>
          <w:bCs w:val="0"/>
          <w:kern w:val="2"/>
          <w:sz w:val="24"/>
          <w:szCs w:val="24"/>
          <w:lang w:val="en-US" w:eastAsia="zh-CN" w:bidi="ar-SA"/>
        </w:rPr>
      </w:pPr>
      <w:r>
        <w:rPr>
          <w:rFonts w:hint="eastAsia" w:ascii="宋体" w:hAnsi="宋体" w:eastAsia="宋体" w:cs="宋体"/>
          <w:sz w:val="24"/>
          <w:szCs w:val="24"/>
        </w:rPr>
        <w:t>说明</w:t>
      </w:r>
      <w:r>
        <w:rPr>
          <w:rFonts w:hint="eastAsia" w:ascii="宋体" w:hAnsi="宋体" w:cs="宋体"/>
          <w:sz w:val="24"/>
          <w:szCs w:val="24"/>
          <w:lang w:val="en-US" w:eastAsia="zh-CN"/>
        </w:rPr>
        <w:t>8 队员们</w:t>
      </w:r>
      <w:r>
        <w:rPr>
          <w:rFonts w:hint="eastAsia" w:ascii="PingFangTC-light" w:hAnsi="PingFangTC-light" w:cs="PingFangTC-light"/>
          <w:i w:val="0"/>
          <w:iCs w:val="0"/>
          <w:caps w:val="0"/>
          <w:spacing w:val="0"/>
          <w:sz w:val="22"/>
          <w:szCs w:val="22"/>
          <w:shd w:val="clear" w:fill="FFFFFF"/>
          <w:lang w:val="en-US" w:eastAsia="zh-CN"/>
        </w:rPr>
        <w:t>参观</w:t>
      </w:r>
      <w:r>
        <w:rPr>
          <w:rFonts w:ascii="PingFangTC-light" w:hAnsi="PingFangTC-light" w:eastAsia="PingFangTC-light" w:cs="PingFangTC-light"/>
          <w:i w:val="0"/>
          <w:iCs w:val="0"/>
          <w:caps w:val="0"/>
          <w:spacing w:val="0"/>
          <w:sz w:val="22"/>
          <w:szCs w:val="22"/>
          <w:shd w:val="clear" w:fill="FFFFFF"/>
        </w:rPr>
        <w:t>望远镜生产</w:t>
      </w:r>
      <w:r>
        <w:rPr>
          <w:rFonts w:hint="eastAsia" w:ascii="PingFangTC-light" w:hAnsi="PingFangTC-light" w:cs="PingFangTC-light"/>
          <w:i w:val="0"/>
          <w:iCs w:val="0"/>
          <w:caps w:val="0"/>
          <w:spacing w:val="0"/>
          <w:sz w:val="22"/>
          <w:szCs w:val="22"/>
          <w:shd w:val="clear" w:fill="FFFFFF"/>
          <w:lang w:val="en-US" w:eastAsia="zh-CN"/>
        </w:rPr>
        <w:t>工厂</w:t>
      </w:r>
      <w:r>
        <w:rPr>
          <w:rFonts w:ascii="PingFangTC-light" w:hAnsi="PingFangTC-light" w:eastAsia="PingFangTC-light" w:cs="PingFangTC-light"/>
          <w:i w:val="0"/>
          <w:iCs w:val="0"/>
          <w:caps w:val="0"/>
          <w:spacing w:val="0"/>
          <w:sz w:val="22"/>
          <w:szCs w:val="22"/>
          <w:shd w:val="clear" w:fill="FFFFFF"/>
        </w:rPr>
        <w:t>，直观了解到天文观测设备的制造工艺和流程</w:t>
      </w:r>
      <w:r>
        <w:rPr>
          <w:rFonts w:hint="eastAsia" w:ascii="PingFangTC-light" w:hAnsi="PingFangTC-light" w:cs="PingFangTC-light"/>
          <w:i w:val="0"/>
          <w:iCs w:val="0"/>
          <w:caps w:val="0"/>
          <w:spacing w:val="0"/>
          <w:sz w:val="22"/>
          <w:szCs w:val="22"/>
          <w:shd w:val="clear" w:fill="FFFFFF"/>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5D4D3E"/>
    <w:multiLevelType w:val="singleLevel"/>
    <w:tmpl w:val="AD5D4D3E"/>
    <w:lvl w:ilvl="0" w:tentative="0">
      <w:start w:val="1"/>
      <w:numFmt w:val="chineseCounting"/>
      <w:suff w:val="nothing"/>
      <w:lvlText w:val="%1、"/>
      <w:lvlJc w:val="left"/>
      <w:rPr>
        <w:rFonts w:hint="eastAsia"/>
      </w:rPr>
    </w:lvl>
  </w:abstractNum>
  <w:abstractNum w:abstractNumId="1">
    <w:nsid w:val="69B52F83"/>
    <w:multiLevelType w:val="singleLevel"/>
    <w:tmpl w:val="69B52F8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3MTM4NGU3ZmNlOTU5YTY0Y2UzNTk2ZGZiY2NjMDQifQ=="/>
  </w:docVars>
  <w:rsids>
    <w:rsidRoot w:val="009200F0"/>
    <w:rsid w:val="0000776C"/>
    <w:rsid w:val="0001485B"/>
    <w:rsid w:val="00033B3C"/>
    <w:rsid w:val="000469B2"/>
    <w:rsid w:val="00055D23"/>
    <w:rsid w:val="00062F70"/>
    <w:rsid w:val="00070FF8"/>
    <w:rsid w:val="000969D9"/>
    <w:rsid w:val="000A7671"/>
    <w:rsid w:val="000C7E73"/>
    <w:rsid w:val="000D05D9"/>
    <w:rsid w:val="000D068F"/>
    <w:rsid w:val="000D508D"/>
    <w:rsid w:val="000D5B04"/>
    <w:rsid w:val="000F75F3"/>
    <w:rsid w:val="00132FFF"/>
    <w:rsid w:val="0015395D"/>
    <w:rsid w:val="00176A04"/>
    <w:rsid w:val="00176BAE"/>
    <w:rsid w:val="00183F3B"/>
    <w:rsid w:val="001B2CBB"/>
    <w:rsid w:val="001B5A35"/>
    <w:rsid w:val="001C31B9"/>
    <w:rsid w:val="001C567F"/>
    <w:rsid w:val="001C6AE5"/>
    <w:rsid w:val="001D73C6"/>
    <w:rsid w:val="001E7948"/>
    <w:rsid w:val="001F5A8B"/>
    <w:rsid w:val="00215EB4"/>
    <w:rsid w:val="00217033"/>
    <w:rsid w:val="00242C97"/>
    <w:rsid w:val="00246F06"/>
    <w:rsid w:val="002508D6"/>
    <w:rsid w:val="00250B9E"/>
    <w:rsid w:val="0028372A"/>
    <w:rsid w:val="00286C74"/>
    <w:rsid w:val="00295734"/>
    <w:rsid w:val="002B775F"/>
    <w:rsid w:val="002C15FF"/>
    <w:rsid w:val="002C728F"/>
    <w:rsid w:val="002D7583"/>
    <w:rsid w:val="002E3EEF"/>
    <w:rsid w:val="002F0972"/>
    <w:rsid w:val="00315F95"/>
    <w:rsid w:val="00322DC2"/>
    <w:rsid w:val="00335181"/>
    <w:rsid w:val="00397B09"/>
    <w:rsid w:val="003B6BFD"/>
    <w:rsid w:val="003C055D"/>
    <w:rsid w:val="003C6559"/>
    <w:rsid w:val="003D5266"/>
    <w:rsid w:val="003E7D54"/>
    <w:rsid w:val="004043C2"/>
    <w:rsid w:val="0041246A"/>
    <w:rsid w:val="00441D4C"/>
    <w:rsid w:val="00445173"/>
    <w:rsid w:val="00455125"/>
    <w:rsid w:val="00484116"/>
    <w:rsid w:val="00486359"/>
    <w:rsid w:val="004977EC"/>
    <w:rsid w:val="004B1F99"/>
    <w:rsid w:val="004B2186"/>
    <w:rsid w:val="004D15AF"/>
    <w:rsid w:val="004E7531"/>
    <w:rsid w:val="004F13AF"/>
    <w:rsid w:val="00501B67"/>
    <w:rsid w:val="00542467"/>
    <w:rsid w:val="00543287"/>
    <w:rsid w:val="00561FE6"/>
    <w:rsid w:val="00562110"/>
    <w:rsid w:val="005843B3"/>
    <w:rsid w:val="005A50B6"/>
    <w:rsid w:val="005C3500"/>
    <w:rsid w:val="005E3A99"/>
    <w:rsid w:val="005E5484"/>
    <w:rsid w:val="005F6BC1"/>
    <w:rsid w:val="00617DDD"/>
    <w:rsid w:val="006416B0"/>
    <w:rsid w:val="0066767E"/>
    <w:rsid w:val="006748AC"/>
    <w:rsid w:val="00674D63"/>
    <w:rsid w:val="00681B8F"/>
    <w:rsid w:val="006B4998"/>
    <w:rsid w:val="006C1FBF"/>
    <w:rsid w:val="006C2F50"/>
    <w:rsid w:val="006C4C6D"/>
    <w:rsid w:val="006E6078"/>
    <w:rsid w:val="007041E9"/>
    <w:rsid w:val="00723021"/>
    <w:rsid w:val="007469DD"/>
    <w:rsid w:val="007578B6"/>
    <w:rsid w:val="00775FD5"/>
    <w:rsid w:val="00794812"/>
    <w:rsid w:val="007A0C6A"/>
    <w:rsid w:val="007A75AA"/>
    <w:rsid w:val="007B40C0"/>
    <w:rsid w:val="007B5A7B"/>
    <w:rsid w:val="007D1A1A"/>
    <w:rsid w:val="007E681B"/>
    <w:rsid w:val="007F1097"/>
    <w:rsid w:val="007F2AB5"/>
    <w:rsid w:val="00856E58"/>
    <w:rsid w:val="00882F81"/>
    <w:rsid w:val="008970B5"/>
    <w:rsid w:val="008A5832"/>
    <w:rsid w:val="008B6F69"/>
    <w:rsid w:val="008E1474"/>
    <w:rsid w:val="008F4FCA"/>
    <w:rsid w:val="00900FFB"/>
    <w:rsid w:val="00901ED4"/>
    <w:rsid w:val="00903C71"/>
    <w:rsid w:val="00904B34"/>
    <w:rsid w:val="009200F0"/>
    <w:rsid w:val="009430F6"/>
    <w:rsid w:val="00951DCD"/>
    <w:rsid w:val="00953A90"/>
    <w:rsid w:val="009617AF"/>
    <w:rsid w:val="00982E95"/>
    <w:rsid w:val="00982ED2"/>
    <w:rsid w:val="009B0DFD"/>
    <w:rsid w:val="009B1851"/>
    <w:rsid w:val="009D021E"/>
    <w:rsid w:val="009F156E"/>
    <w:rsid w:val="00A033D6"/>
    <w:rsid w:val="00A04DC9"/>
    <w:rsid w:val="00A0509C"/>
    <w:rsid w:val="00A24D5D"/>
    <w:rsid w:val="00A41D39"/>
    <w:rsid w:val="00A52D5D"/>
    <w:rsid w:val="00A62FA0"/>
    <w:rsid w:val="00A71A92"/>
    <w:rsid w:val="00A72488"/>
    <w:rsid w:val="00AC568C"/>
    <w:rsid w:val="00AD4C92"/>
    <w:rsid w:val="00AE0501"/>
    <w:rsid w:val="00B507E4"/>
    <w:rsid w:val="00B70A4F"/>
    <w:rsid w:val="00B819EE"/>
    <w:rsid w:val="00B95592"/>
    <w:rsid w:val="00BC3B55"/>
    <w:rsid w:val="00BD02FD"/>
    <w:rsid w:val="00C22DCD"/>
    <w:rsid w:val="00C320D0"/>
    <w:rsid w:val="00C5021E"/>
    <w:rsid w:val="00C6274B"/>
    <w:rsid w:val="00C9254D"/>
    <w:rsid w:val="00CB6BA5"/>
    <w:rsid w:val="00CC1068"/>
    <w:rsid w:val="00CD3B6A"/>
    <w:rsid w:val="00CE7E27"/>
    <w:rsid w:val="00CF7A5F"/>
    <w:rsid w:val="00D23C02"/>
    <w:rsid w:val="00D35458"/>
    <w:rsid w:val="00D610D1"/>
    <w:rsid w:val="00D65249"/>
    <w:rsid w:val="00D713F0"/>
    <w:rsid w:val="00D75549"/>
    <w:rsid w:val="00D808E4"/>
    <w:rsid w:val="00D847CA"/>
    <w:rsid w:val="00D96D12"/>
    <w:rsid w:val="00DA0263"/>
    <w:rsid w:val="00DB0991"/>
    <w:rsid w:val="00DC3818"/>
    <w:rsid w:val="00DD1B7C"/>
    <w:rsid w:val="00E22162"/>
    <w:rsid w:val="00E27D03"/>
    <w:rsid w:val="00E50EC6"/>
    <w:rsid w:val="00E672D6"/>
    <w:rsid w:val="00E92BBA"/>
    <w:rsid w:val="00EB6EFE"/>
    <w:rsid w:val="00EF0E5C"/>
    <w:rsid w:val="00F11044"/>
    <w:rsid w:val="00F14998"/>
    <w:rsid w:val="00F50582"/>
    <w:rsid w:val="00F57F54"/>
    <w:rsid w:val="00F61C2F"/>
    <w:rsid w:val="00F81ACA"/>
    <w:rsid w:val="00F84E40"/>
    <w:rsid w:val="00F85978"/>
    <w:rsid w:val="00F90F13"/>
    <w:rsid w:val="00F92DCD"/>
    <w:rsid w:val="00FA1200"/>
    <w:rsid w:val="00FC5E4D"/>
    <w:rsid w:val="00FD0CA0"/>
    <w:rsid w:val="00FD5CEE"/>
    <w:rsid w:val="00FD66AD"/>
    <w:rsid w:val="00FD7135"/>
    <w:rsid w:val="00FE18DC"/>
    <w:rsid w:val="00FE55F8"/>
    <w:rsid w:val="03CC1AF6"/>
    <w:rsid w:val="048B5BE2"/>
    <w:rsid w:val="08804804"/>
    <w:rsid w:val="0AD17DE0"/>
    <w:rsid w:val="0AE34A90"/>
    <w:rsid w:val="0B9F69FA"/>
    <w:rsid w:val="0C5F32DC"/>
    <w:rsid w:val="0CC46135"/>
    <w:rsid w:val="0E0F39C9"/>
    <w:rsid w:val="104712A6"/>
    <w:rsid w:val="11B82EF5"/>
    <w:rsid w:val="16CB6312"/>
    <w:rsid w:val="16F000D1"/>
    <w:rsid w:val="17957219"/>
    <w:rsid w:val="19DE663B"/>
    <w:rsid w:val="1C084680"/>
    <w:rsid w:val="1E292C50"/>
    <w:rsid w:val="1FB931AC"/>
    <w:rsid w:val="218250DB"/>
    <w:rsid w:val="238E7B6A"/>
    <w:rsid w:val="23A232CF"/>
    <w:rsid w:val="24332C93"/>
    <w:rsid w:val="24E26E14"/>
    <w:rsid w:val="25983863"/>
    <w:rsid w:val="25EA2F9C"/>
    <w:rsid w:val="26077148"/>
    <w:rsid w:val="26EE2C41"/>
    <w:rsid w:val="275064BC"/>
    <w:rsid w:val="27BB7CDD"/>
    <w:rsid w:val="285717B4"/>
    <w:rsid w:val="29CE4ADF"/>
    <w:rsid w:val="2ABE16BA"/>
    <w:rsid w:val="2B430715"/>
    <w:rsid w:val="2C586DD5"/>
    <w:rsid w:val="2CB2345D"/>
    <w:rsid w:val="2F383BDA"/>
    <w:rsid w:val="2F832A91"/>
    <w:rsid w:val="303D51CF"/>
    <w:rsid w:val="320C46F5"/>
    <w:rsid w:val="33524D57"/>
    <w:rsid w:val="34834CF4"/>
    <w:rsid w:val="35942AC2"/>
    <w:rsid w:val="36356A9E"/>
    <w:rsid w:val="37283E66"/>
    <w:rsid w:val="37BB5E0C"/>
    <w:rsid w:val="388F4F9A"/>
    <w:rsid w:val="3922234B"/>
    <w:rsid w:val="3936723F"/>
    <w:rsid w:val="39A4757E"/>
    <w:rsid w:val="3A0472C2"/>
    <w:rsid w:val="3AE27603"/>
    <w:rsid w:val="3B0B0A19"/>
    <w:rsid w:val="3B453BF2"/>
    <w:rsid w:val="3C0A640E"/>
    <w:rsid w:val="3C2D78C9"/>
    <w:rsid w:val="3C321A38"/>
    <w:rsid w:val="3D825B1E"/>
    <w:rsid w:val="3DA3552E"/>
    <w:rsid w:val="3E88226F"/>
    <w:rsid w:val="416E7E42"/>
    <w:rsid w:val="41F15AEE"/>
    <w:rsid w:val="433D0C8E"/>
    <w:rsid w:val="436722DC"/>
    <w:rsid w:val="44861190"/>
    <w:rsid w:val="44A167F5"/>
    <w:rsid w:val="465B773D"/>
    <w:rsid w:val="467D34A9"/>
    <w:rsid w:val="479429A8"/>
    <w:rsid w:val="47D70F17"/>
    <w:rsid w:val="499501AE"/>
    <w:rsid w:val="49D15412"/>
    <w:rsid w:val="4DDC7359"/>
    <w:rsid w:val="4EBA7275"/>
    <w:rsid w:val="512F2578"/>
    <w:rsid w:val="53754DD3"/>
    <w:rsid w:val="55417F95"/>
    <w:rsid w:val="55C32E91"/>
    <w:rsid w:val="56985BFB"/>
    <w:rsid w:val="5AB5456B"/>
    <w:rsid w:val="5C0410D3"/>
    <w:rsid w:val="5CE55022"/>
    <w:rsid w:val="5E5972B8"/>
    <w:rsid w:val="5F5F71EE"/>
    <w:rsid w:val="60D31618"/>
    <w:rsid w:val="61D03A64"/>
    <w:rsid w:val="620843BC"/>
    <w:rsid w:val="632B7C66"/>
    <w:rsid w:val="63F20838"/>
    <w:rsid w:val="64100E7B"/>
    <w:rsid w:val="65276878"/>
    <w:rsid w:val="66106E4C"/>
    <w:rsid w:val="66B0201E"/>
    <w:rsid w:val="67535261"/>
    <w:rsid w:val="69B024D9"/>
    <w:rsid w:val="6A9A563C"/>
    <w:rsid w:val="6BE772E4"/>
    <w:rsid w:val="6C871509"/>
    <w:rsid w:val="6CAF20BA"/>
    <w:rsid w:val="6E323686"/>
    <w:rsid w:val="70536E4A"/>
    <w:rsid w:val="71081444"/>
    <w:rsid w:val="71DB519C"/>
    <w:rsid w:val="731E7A77"/>
    <w:rsid w:val="73C73A13"/>
    <w:rsid w:val="760C46BC"/>
    <w:rsid w:val="7ADA1B2C"/>
    <w:rsid w:val="7D16582B"/>
    <w:rsid w:val="7E891110"/>
    <w:rsid w:val="7EE97F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7"/>
    <w:semiHidden/>
    <w:unhideWhenUsed/>
    <w:qFormat/>
    <w:uiPriority w:val="99"/>
    <w:pPr>
      <w:ind w:left="100" w:leftChars="2500"/>
    </w:pPr>
  </w:style>
  <w:style w:type="paragraph" w:styleId="4">
    <w:name w:val="Balloon Text"/>
    <w:basedOn w:val="1"/>
    <w:link w:val="18"/>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2"/>
    <w:basedOn w:val="1"/>
    <w:qFormat/>
    <w:uiPriority w:val="0"/>
    <w:pPr>
      <w:spacing w:after="120" w:line="480" w:lineRule="auto"/>
    </w:pPr>
    <w:rPr>
      <w:rFonts w:eastAsia="宋体" w:cs="Times New Roman"/>
      <w:sz w:val="21"/>
    </w:rPr>
  </w:style>
  <w:style w:type="paragraph" w:styleId="8">
    <w:name w:val="Normal (Web)"/>
    <w:basedOn w:val="1"/>
    <w:semiHidden/>
    <w:unhideWhenUsed/>
    <w:qFormat/>
    <w:uiPriority w:val="99"/>
    <w:pPr>
      <w:spacing w:beforeAutospacing="1" w:afterAutospacing="1"/>
      <w:jc w:val="left"/>
    </w:pPr>
    <w:rPr>
      <w:kern w:val="0"/>
      <w:sz w:val="24"/>
    </w:rPr>
  </w:style>
  <w:style w:type="character" w:styleId="11">
    <w:name w:val="FollowedHyperlink"/>
    <w:basedOn w:val="10"/>
    <w:semiHidden/>
    <w:unhideWhenUsed/>
    <w:qFormat/>
    <w:uiPriority w:val="99"/>
    <w:rPr>
      <w:color w:val="771CAA"/>
      <w:u w:val="none"/>
    </w:rPr>
  </w:style>
  <w:style w:type="character" w:styleId="12">
    <w:name w:val="Emphasis"/>
    <w:basedOn w:val="10"/>
    <w:qFormat/>
    <w:uiPriority w:val="20"/>
    <w:rPr>
      <w:color w:val="F73131"/>
    </w:rPr>
  </w:style>
  <w:style w:type="character" w:styleId="13">
    <w:name w:val="Hyperlink"/>
    <w:basedOn w:val="10"/>
    <w:semiHidden/>
    <w:unhideWhenUsed/>
    <w:qFormat/>
    <w:uiPriority w:val="99"/>
    <w:rPr>
      <w:color w:val="0000FF"/>
      <w:u w:val="single"/>
    </w:rPr>
  </w:style>
  <w:style w:type="character" w:styleId="14">
    <w:name w:val="HTML Cite"/>
    <w:basedOn w:val="10"/>
    <w:semiHidden/>
    <w:unhideWhenUsed/>
    <w:qFormat/>
    <w:uiPriority w:val="99"/>
    <w:rPr>
      <w:color w:val="008000"/>
    </w:rPr>
  </w:style>
  <w:style w:type="character" w:customStyle="1" w:styleId="15">
    <w:name w:val="页眉 Char"/>
    <w:basedOn w:val="10"/>
    <w:link w:val="6"/>
    <w:qFormat/>
    <w:uiPriority w:val="99"/>
    <w:rPr>
      <w:sz w:val="18"/>
      <w:szCs w:val="18"/>
    </w:rPr>
  </w:style>
  <w:style w:type="character" w:customStyle="1" w:styleId="16">
    <w:name w:val="页脚 Char"/>
    <w:basedOn w:val="10"/>
    <w:link w:val="5"/>
    <w:qFormat/>
    <w:uiPriority w:val="99"/>
    <w:rPr>
      <w:sz w:val="18"/>
      <w:szCs w:val="18"/>
    </w:rPr>
  </w:style>
  <w:style w:type="character" w:customStyle="1" w:styleId="17">
    <w:name w:val="日期 Char"/>
    <w:basedOn w:val="10"/>
    <w:link w:val="3"/>
    <w:semiHidden/>
    <w:qFormat/>
    <w:uiPriority w:val="99"/>
    <w:rPr>
      <w:rFonts w:ascii="Times New Roman" w:hAnsi="Times New Roman" w:eastAsia="宋体" w:cs="Times New Roman"/>
      <w:szCs w:val="24"/>
    </w:rPr>
  </w:style>
  <w:style w:type="character" w:customStyle="1" w:styleId="18">
    <w:name w:val="批注框文本 Char"/>
    <w:basedOn w:val="10"/>
    <w:link w:val="4"/>
    <w:semiHidden/>
    <w:qFormat/>
    <w:uiPriority w:val="99"/>
    <w:rPr>
      <w:rFonts w:ascii="Times New Roman" w:hAnsi="Times New Roman" w:eastAsia="宋体" w:cs="Times New Roman"/>
      <w:sz w:val="18"/>
      <w:szCs w:val="18"/>
    </w:rPr>
  </w:style>
  <w:style w:type="character" w:customStyle="1" w:styleId="19">
    <w:name w:val="hover25"/>
    <w:basedOn w:val="10"/>
    <w:qFormat/>
    <w:uiPriority w:val="0"/>
    <w:rPr>
      <w:color w:val="315EFB"/>
    </w:rPr>
  </w:style>
  <w:style w:type="character" w:customStyle="1" w:styleId="20">
    <w:name w:val="hover26"/>
    <w:basedOn w:val="10"/>
    <w:qFormat/>
    <w:uiPriority w:val="0"/>
    <w:rPr>
      <w:color w:val="315EFB"/>
    </w:rPr>
  </w:style>
  <w:style w:type="character" w:customStyle="1" w:styleId="21">
    <w:name w:val="c-icon"/>
    <w:basedOn w:val="10"/>
    <w:qFormat/>
    <w:uiPriority w:val="0"/>
  </w:style>
  <w:style w:type="paragraph" w:styleId="22">
    <w:name w:val="List Paragraph"/>
    <w:basedOn w:val="1"/>
    <w:qFormat/>
    <w:uiPriority w:val="0"/>
    <w:pPr>
      <w:ind w:firstLine="420" w:firstLineChars="200"/>
    </w:pPr>
    <w:rPr>
      <w:rFonts w:ascii="Calibri" w:hAnsi="Calibri" w:eastAsia="宋体"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A8CFF-D814-4773-8D81-7EF810311095}">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5646</Words>
  <Characters>6081</Characters>
  <Lines>48</Lines>
  <Paragraphs>13</Paragraphs>
  <TotalTime>72</TotalTime>
  <ScaleCrop>false</ScaleCrop>
  <LinksUpToDate>false</LinksUpToDate>
  <CharactersWithSpaces>6172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2022-07-11T04:23:00Z</dcterms:created>
  <dc:creator>apple1</dc:creator>
  <cp:lastModifiedBy>周娜娜</cp:lastModifiedBy>
  <cp:lastPrinted>2023-05-28T00:28:00Z</cp:lastPrinted>
  <dcterms:modified xsi:type="dcterms:W3CDTF">2024-09-26T06:35:19Z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732F254F3DA94DD5B670E80F8D48D0EE_13</vt:lpwstr>
  </property>
</Properties>
</file>