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9E6F17F">
      <w:pPr>
        <w:widowControl/>
        <w:spacing w:line="360" w:lineRule="auto"/>
        <w:jc w:val="center"/>
        <w:rPr>
          <w:rFonts w:hint="eastAsia" w:ascii="黑体" w:hAnsi="黑体" w:eastAsia="黑体" w:cs="黑体"/>
          <w:b/>
          <w:bCs w:val="0"/>
          <w:color w:val="000000" w:themeColor="text1"/>
          <w:kern w:val="0"/>
          <w:sz w:val="32"/>
          <w:szCs w:val="32"/>
          <w:lang w:val="en-US" w:eastAsia="zh-CN" w:bidi="ar"/>
          <w14:textFill>
            <w14:solidFill>
              <w14:schemeClr w14:val="tx1"/>
            </w14:solidFill>
          </w14:textFill>
        </w:rPr>
      </w:pPr>
      <w:r>
        <w:rPr>
          <w:rFonts w:hint="eastAsia" w:ascii="黑体" w:hAnsi="黑体" w:eastAsia="黑体" w:cs="黑体"/>
          <w:b/>
          <w:bCs w:val="0"/>
          <w:color w:val="000000" w:themeColor="text1"/>
          <w:kern w:val="0"/>
          <w:sz w:val="32"/>
          <w:szCs w:val="32"/>
          <w:lang w:val="en-US" w:eastAsia="zh-CN" w:bidi="ar"/>
          <w14:textFill>
            <w14:solidFill>
              <w14:schemeClr w14:val="tx1"/>
            </w14:solidFill>
          </w14:textFill>
        </w:rPr>
        <w:t>“乐教育美”浙江省未成年人音乐素养提升项目实施案例</w:t>
      </w:r>
    </w:p>
    <w:p w14:paraId="10EA7406">
      <w:pPr>
        <w:jc w:val="center"/>
        <w:rPr>
          <w:rFonts w:hint="eastAsia"/>
          <w:b/>
          <w:bCs/>
          <w:sz w:val="28"/>
          <w:szCs w:val="28"/>
          <w:lang w:val="en-US" w:eastAsia="zh-CN"/>
        </w:rPr>
      </w:pPr>
      <w:r>
        <w:rPr>
          <w:rFonts w:hint="eastAsia"/>
          <w:b/>
          <w:bCs/>
          <w:sz w:val="28"/>
          <w:szCs w:val="28"/>
          <w:lang w:val="en-US" w:eastAsia="zh-CN"/>
        </w:rPr>
        <w:drawing>
          <wp:inline distT="0" distB="0" distL="114300" distR="114300">
            <wp:extent cx="2592070" cy="1656080"/>
            <wp:effectExtent l="0" t="0" r="24130" b="20320"/>
            <wp:docPr id="2" name="图片 2" descr="24821728332869_.pic_hd"/>
            <wp:cNvGraphicFramePr/>
            <a:graphic xmlns:a="http://schemas.openxmlformats.org/drawingml/2006/main">
              <a:graphicData uri="http://schemas.openxmlformats.org/drawingml/2006/picture">
                <pic:pic xmlns:pic="http://schemas.openxmlformats.org/drawingml/2006/picture">
                  <pic:nvPicPr>
                    <pic:cNvPr id="2" name="图片 2" descr="24821728332869_.pic_hd"/>
                    <pic:cNvPicPr/>
                  </pic:nvPicPr>
                  <pic:blipFill>
                    <a:blip r:embed="rId4"/>
                    <a:srcRect r="41220" b="7331"/>
                    <a:stretch>
                      <a:fillRect/>
                    </a:stretch>
                  </pic:blipFill>
                  <pic:spPr>
                    <a:xfrm>
                      <a:off x="0" y="0"/>
                      <a:ext cx="2592070" cy="1656080"/>
                    </a:xfrm>
                    <a:prstGeom prst="rect">
                      <a:avLst/>
                    </a:prstGeom>
                  </pic:spPr>
                </pic:pic>
              </a:graphicData>
            </a:graphic>
          </wp:inline>
        </w:drawing>
      </w:r>
      <w:r>
        <w:rPr>
          <w:rFonts w:hint="eastAsia"/>
          <w:b/>
          <w:bCs/>
          <w:sz w:val="28"/>
          <w:szCs w:val="28"/>
          <w:lang w:val="en-US" w:eastAsia="zh-CN"/>
        </w:rPr>
        <w:drawing>
          <wp:inline distT="0" distB="0" distL="114300" distR="114300">
            <wp:extent cx="2592070" cy="1656080"/>
            <wp:effectExtent l="0" t="0" r="24130" b="20320"/>
            <wp:docPr id="1" name="图片 1" descr="微信图片_20240705113124"/>
            <wp:cNvGraphicFramePr/>
            <a:graphic xmlns:a="http://schemas.openxmlformats.org/drawingml/2006/main">
              <a:graphicData uri="http://schemas.openxmlformats.org/drawingml/2006/picture">
                <pic:pic xmlns:pic="http://schemas.openxmlformats.org/drawingml/2006/picture">
                  <pic:nvPicPr>
                    <pic:cNvPr id="1" name="图片 1" descr="微信图片_20240705113124"/>
                    <pic:cNvPicPr/>
                  </pic:nvPicPr>
                  <pic:blipFill>
                    <a:blip r:embed="rId5"/>
                    <a:stretch>
                      <a:fillRect/>
                    </a:stretch>
                  </pic:blipFill>
                  <pic:spPr>
                    <a:xfrm>
                      <a:off x="0" y="0"/>
                      <a:ext cx="2592070" cy="1656080"/>
                    </a:xfrm>
                    <a:prstGeom prst="rect">
                      <a:avLst/>
                    </a:prstGeom>
                  </pic:spPr>
                </pic:pic>
              </a:graphicData>
            </a:graphic>
          </wp:inline>
        </w:drawing>
      </w:r>
    </w:p>
    <w:p w14:paraId="20D40279">
      <w:pPr>
        <w:numPr>
          <w:ilvl w:val="0"/>
          <w:numId w:val="0"/>
        </w:numPr>
        <w:spacing w:line="360" w:lineRule="auto"/>
        <w:ind w:firstLine="480" w:firstLineChars="200"/>
        <w:jc w:val="both"/>
        <w:rPr>
          <w:rFonts w:hint="eastAsia"/>
          <w:b/>
          <w:bCs/>
          <w:sz w:val="24"/>
          <w:szCs w:val="24"/>
          <w:lang w:val="en-US" w:eastAsia="zh-CN"/>
        </w:rPr>
      </w:pPr>
      <w:r>
        <w:rPr>
          <w:rFonts w:hint="eastAsia"/>
          <w:b/>
          <w:bCs/>
          <w:sz w:val="24"/>
          <w:szCs w:val="24"/>
          <w:lang w:val="en-US" w:eastAsia="zh-CN"/>
        </w:rPr>
        <w:t>一、活动背景</w:t>
      </w:r>
    </w:p>
    <w:p w14:paraId="1436CCA4">
      <w:pPr>
        <w:keepNext w:val="0"/>
        <w:keepLines w:val="0"/>
        <w:pageBreakBefore w:val="0"/>
        <w:widowControl w:val="0"/>
        <w:numPr>
          <w:ilvl w:val="0"/>
          <w:numId w:val="0"/>
        </w:numPr>
        <w:kinsoku/>
        <w:wordWrap/>
        <w:overflowPunct/>
        <w:topLinePunct w:val="0"/>
        <w:autoSpaceDE/>
        <w:autoSpaceDN/>
        <w:bidi w:val="0"/>
        <w:adjustRightInd/>
        <w:snapToGrid/>
        <w:spacing w:line="300" w:lineRule="auto"/>
        <w:ind w:firstLine="480" w:firstLineChars="200"/>
        <w:jc w:val="both"/>
        <w:textAlignment w:val="auto"/>
        <w:rPr>
          <w:rFonts w:hint="default" w:ascii="宋体" w:hAnsi="宋体" w:eastAsia="宋体" w:cs="宋体"/>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Cs/>
          <w:color w:val="000000" w:themeColor="text1"/>
          <w:kern w:val="0"/>
          <w:sz w:val="24"/>
          <w:szCs w:val="24"/>
          <w:lang w:val="en-US" w:eastAsia="zh-CN" w:bidi="ar"/>
          <w14:textFill>
            <w14:solidFill>
              <w14:schemeClr w14:val="tx1"/>
            </w14:solidFill>
          </w14:textFill>
        </w:rPr>
        <w:t>（一）</w:t>
      </w:r>
      <w:r>
        <w:rPr>
          <w:rFonts w:hint="eastAsia" w:ascii="宋体" w:hAnsi="宋体" w:eastAsia="宋体" w:cs="宋体"/>
          <w:b/>
          <w:bCs w:val="0"/>
          <w:color w:val="000000" w:themeColor="text1"/>
          <w:kern w:val="0"/>
          <w:sz w:val="24"/>
          <w:szCs w:val="24"/>
          <w:lang w:val="en-US" w:eastAsia="zh-CN" w:bidi="ar"/>
          <w14:textFill>
            <w14:solidFill>
              <w14:schemeClr w14:val="tx1"/>
            </w14:solidFill>
          </w14:textFill>
        </w:rPr>
        <w:t>遵循党的教育方针</w:t>
      </w:r>
    </w:p>
    <w:p w14:paraId="4700FAF9">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Cs/>
          <w:color w:val="000000" w:themeColor="text1"/>
          <w:kern w:val="0"/>
          <w:sz w:val="24"/>
          <w:szCs w:val="24"/>
          <w:lang w:val="en-US" w:eastAsia="zh-CN" w:bidi="ar"/>
          <w14:textFill>
            <w14:solidFill>
              <w14:schemeClr w14:val="tx1"/>
            </w14:solidFill>
          </w14:textFill>
        </w:rPr>
        <w:t>今年是新中国成立75周年，是实现“十四五”规划目标任务的关键一年，在习近平新时代中国特色社会主义思想指导下，专委会</w:t>
      </w:r>
      <w:r>
        <w:rPr>
          <w:rFonts w:hint="eastAsia" w:ascii="宋体" w:hAnsi="宋体" w:eastAsia="宋体" w:cs="宋体"/>
          <w:sz w:val="24"/>
          <w:szCs w:val="24"/>
          <w:lang w:val="en-US" w:eastAsia="zh-CN"/>
        </w:rPr>
        <w:t>全面贯彻党的教育方针，落实立德树人根本任务，大力发展素质教育，以社会主义核心价值观为引领，弘扬中华美育精神，坚定文化自信，以浸润作为美育工作的目标和路径，将美育融入活动各环节，潜移默化地彰显育人实效，实现提升审美素养、陶冶情操、温润心灵、激发创新创造活力的功能，培养德智体美劳全面发展的社会主义建设者和接班人。习近平总书记非常重视美育工作，充分肯定美育对塑造美好心灵的重要作用，提出了落实立德树人根本任务，做好美育工作，遵循美育特点，弘扬中华美育精神，让祖国青年一代身心健康成长的殷切希望，也</w:t>
      </w:r>
      <w:r>
        <w:rPr>
          <w:rFonts w:hint="eastAsia" w:ascii="宋体" w:hAnsi="宋体" w:eastAsia="宋体" w:cs="宋体"/>
          <w:bCs/>
          <w:color w:val="000000" w:themeColor="text1"/>
          <w:kern w:val="0"/>
          <w:sz w:val="24"/>
          <w:szCs w:val="24"/>
          <w:lang w:val="en-US" w:eastAsia="zh-CN" w:bidi="ar"/>
          <w14:textFill>
            <w14:solidFill>
              <w14:schemeClr w14:val="tx1"/>
            </w14:solidFill>
          </w14:textFill>
        </w:rPr>
        <w:t>指出，教育公平是社会公平的重要基础。</w:t>
      </w:r>
    </w:p>
    <w:p w14:paraId="5D6CD3F0">
      <w:pPr>
        <w:keepNext w:val="0"/>
        <w:keepLines w:val="0"/>
        <w:pageBreakBefore w:val="0"/>
        <w:widowControl w:val="0"/>
        <w:kinsoku/>
        <w:wordWrap/>
        <w:overflowPunct/>
        <w:topLinePunct w:val="0"/>
        <w:autoSpaceDE/>
        <w:autoSpaceDN/>
        <w:bidi w:val="0"/>
        <w:adjustRightInd/>
        <w:snapToGrid/>
        <w:spacing w:line="300" w:lineRule="auto"/>
        <w:ind w:firstLine="480"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（二）响应</w:t>
      </w:r>
      <w:r>
        <w:rPr>
          <w:rFonts w:hint="default" w:ascii="宋体" w:hAnsi="宋体" w:eastAsia="宋体" w:cs="宋体"/>
          <w:b/>
          <w:bCs/>
          <w:color w:val="000000" w:themeColor="text1"/>
          <w:kern w:val="0"/>
          <w:sz w:val="24"/>
          <w:szCs w:val="24"/>
          <w:lang w:val="en-US" w:eastAsia="zh-CN" w:bidi="ar"/>
          <w14:textFill>
            <w14:solidFill>
              <w14:schemeClr w14:val="tx1"/>
            </w14:solidFill>
          </w14:textFill>
        </w:rPr>
        <w:t>美育浸润行动</w:t>
      </w:r>
    </w:p>
    <w:p w14:paraId="6BC9F82F">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default" w:ascii="宋体" w:hAnsi="宋体" w:eastAsia="宋体" w:cs="宋体"/>
          <w:bCs/>
          <w:color w:val="auto"/>
          <w:kern w:val="0"/>
          <w:sz w:val="24"/>
          <w:szCs w:val="24"/>
          <w:lang w:val="en-US" w:eastAsia="zh-CN" w:bidi="ar"/>
        </w:rPr>
      </w:pPr>
      <w:r>
        <w:rPr>
          <w:rFonts w:hint="eastAsia" w:ascii="宋体" w:hAnsi="宋体" w:eastAsia="宋体" w:cs="宋体"/>
          <w:bCs/>
          <w:color w:val="000000" w:themeColor="text1"/>
          <w:kern w:val="0"/>
          <w:sz w:val="24"/>
          <w:szCs w:val="24"/>
          <w:lang w:val="en-US" w:eastAsia="zh-CN" w:bidi="ar"/>
          <w14:textFill>
            <w14:solidFill>
              <w14:schemeClr w14:val="tx1"/>
            </w14:solidFill>
          </w14:textFill>
        </w:rPr>
        <w:t>2023年12月</w:t>
      </w:r>
      <w:r>
        <w:rPr>
          <w:rFonts w:hint="default" w:ascii="宋体" w:hAnsi="宋体" w:eastAsia="宋体" w:cs="宋体"/>
          <w:bCs/>
          <w:color w:val="000000" w:themeColor="text1"/>
          <w:kern w:val="0"/>
          <w:sz w:val="24"/>
          <w:szCs w:val="24"/>
          <w:lang w:val="en-US" w:eastAsia="zh-CN" w:bidi="ar"/>
          <w14:textFill>
            <w14:solidFill>
              <w14:schemeClr w14:val="tx1"/>
            </w14:solidFill>
          </w14:textFill>
        </w:rPr>
        <w:fldChar w:fldCharType="begin"/>
      </w:r>
      <w:r>
        <w:rPr>
          <w:rFonts w:hint="default" w:ascii="宋体" w:hAnsi="宋体" w:eastAsia="宋体" w:cs="宋体"/>
          <w:bCs/>
          <w:color w:val="000000" w:themeColor="text1"/>
          <w:kern w:val="0"/>
          <w:sz w:val="24"/>
          <w:szCs w:val="24"/>
          <w:lang w:val="en-US" w:eastAsia="zh-CN" w:bidi="ar"/>
          <w14:textFill>
            <w14:solidFill>
              <w14:schemeClr w14:val="tx1"/>
            </w14:solidFill>
          </w14:textFill>
        </w:rPr>
        <w:instrText xml:space="preserve"> HYPERLINK "http://quote.eastmoney.com/unify/r/90.BK0740" \t "/Users/wangjuantao/Documents\\x/_blank" </w:instrText>
      </w:r>
      <w:r>
        <w:rPr>
          <w:rFonts w:hint="default" w:ascii="宋体" w:hAnsi="宋体" w:eastAsia="宋体" w:cs="宋体"/>
          <w:bCs/>
          <w:color w:val="000000" w:themeColor="text1"/>
          <w:kern w:val="0"/>
          <w:sz w:val="24"/>
          <w:szCs w:val="24"/>
          <w:lang w:val="en-US" w:eastAsia="zh-CN" w:bidi="ar"/>
          <w14:textFill>
            <w14:solidFill>
              <w14:schemeClr w14:val="tx1"/>
            </w14:solidFill>
          </w14:textFill>
        </w:rPr>
        <w:fldChar w:fldCharType="separate"/>
      </w:r>
      <w:r>
        <w:rPr>
          <w:rFonts w:hint="default" w:ascii="宋体" w:hAnsi="宋体" w:eastAsia="宋体" w:cs="宋体"/>
          <w:bCs/>
          <w:color w:val="000000" w:themeColor="text1"/>
          <w:kern w:val="0"/>
          <w:sz w:val="24"/>
          <w:szCs w:val="24"/>
          <w:lang w:val="en-US" w:eastAsia="zh-Hans" w:bidi="ar"/>
          <w14:textFill>
            <w14:solidFill>
              <w14:schemeClr w14:val="tx1"/>
            </w14:solidFill>
          </w14:textFill>
        </w:rPr>
        <w:t>教育</w:t>
      </w:r>
      <w:r>
        <w:rPr>
          <w:rFonts w:hint="default" w:ascii="宋体" w:hAnsi="宋体" w:eastAsia="宋体" w:cs="宋体"/>
          <w:bCs/>
          <w:color w:val="000000" w:themeColor="text1"/>
          <w:kern w:val="0"/>
          <w:sz w:val="24"/>
          <w:szCs w:val="24"/>
          <w:lang w:val="en-US" w:eastAsia="zh-CN" w:bidi="ar"/>
          <w14:textFill>
            <w14:solidFill>
              <w14:schemeClr w14:val="tx1"/>
            </w14:solidFill>
          </w14:textFill>
        </w:rPr>
        <w:fldChar w:fldCharType="end"/>
      </w:r>
      <w:r>
        <w:rPr>
          <w:rFonts w:hint="default" w:ascii="宋体" w:hAnsi="宋体" w:eastAsia="宋体" w:cs="宋体"/>
          <w:bCs/>
          <w:color w:val="000000" w:themeColor="text1"/>
          <w:kern w:val="0"/>
          <w:sz w:val="24"/>
          <w:szCs w:val="24"/>
          <w:lang w:val="en-US" w:eastAsia="zh-CN" w:bidi="ar"/>
          <w14:textFill>
            <w14:solidFill>
              <w14:schemeClr w14:val="tx1"/>
            </w14:solidFill>
          </w14:textFill>
        </w:rPr>
        <w:t>部发布《关于全面实施学校美育浸润行动的通知》提出，</w:t>
      </w:r>
      <w:r>
        <w:rPr>
          <w:rFonts w:hint="eastAsia" w:ascii="宋体" w:hAnsi="宋体" w:eastAsia="宋体" w:cs="宋体"/>
          <w:bCs/>
          <w:color w:val="000000" w:themeColor="text1"/>
          <w:kern w:val="0"/>
          <w:sz w:val="24"/>
          <w:szCs w:val="24"/>
          <w:lang w:val="en-US" w:eastAsia="zh-CN" w:bidi="ar"/>
          <w14:textFill>
            <w14:solidFill>
              <w14:schemeClr w14:val="tx1"/>
            </w14:solidFill>
          </w14:textFill>
        </w:rPr>
        <w:t>以美育浸润学生，全面提升学生文化理解、审美感知、艺术表现、创意实践等核心素养，丰富学生的精神文化生活，让学生身心更加愉悦，活力更加彰显，人格更加健全。以美育浸润教师，发挥教师职业的美育功能，提升全员美育意识和美育素养，塑造人格魅力，涵养美育情怀。以美育浸润学校，打造昂扬向上、文明高雅、充满活力的</w:t>
      </w:r>
      <w:r>
        <w:rPr>
          <w:rFonts w:hint="eastAsia" w:ascii="宋体" w:hAnsi="宋体" w:eastAsia="宋体" w:cs="宋体"/>
          <w:bCs/>
          <w:color w:val="auto"/>
          <w:kern w:val="0"/>
          <w:sz w:val="24"/>
          <w:szCs w:val="24"/>
          <w:lang w:val="en-US" w:eastAsia="zh-CN" w:bidi="ar"/>
        </w:rPr>
        <w:t>校园文化，建设时时、处处、人人的美育育人环境。</w:t>
      </w:r>
    </w:p>
    <w:p w14:paraId="49F25B91">
      <w:pPr>
        <w:spacing w:line="360" w:lineRule="auto"/>
        <w:ind w:firstLine="480" w:firstLineChars="200"/>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二、活动简介</w:t>
      </w:r>
    </w:p>
    <w:p w14:paraId="1BEF0C07">
      <w:pPr>
        <w:pStyle w:val="3"/>
        <w:keepNext w:val="0"/>
        <w:keepLines w:val="0"/>
        <w:pageBreakBefore w:val="0"/>
        <w:widowControl w:val="0"/>
        <w:numPr>
          <w:ilvl w:val="0"/>
          <w:numId w:val="0"/>
        </w:numPr>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Cs/>
          <w:color w:val="auto"/>
          <w:kern w:val="0"/>
          <w:sz w:val="24"/>
          <w:szCs w:val="24"/>
          <w:lang w:val="en-US" w:eastAsia="zh-Hans" w:bidi="ar"/>
        </w:rPr>
      </w:pPr>
      <w:r>
        <w:rPr>
          <w:rFonts w:hint="eastAsia" w:ascii="宋体" w:hAnsi="宋体" w:eastAsia="宋体" w:cs="宋体"/>
          <w:bCs/>
          <w:color w:val="auto"/>
          <w:kern w:val="0"/>
          <w:sz w:val="24"/>
          <w:szCs w:val="24"/>
          <w:lang w:val="en-US" w:eastAsia="zh-Hans" w:bidi="ar"/>
        </w:rPr>
        <w:t>“乐教育美”浙江省未成年人音乐素养提升项目，由</w:t>
      </w:r>
      <w:r>
        <w:rPr>
          <w:rFonts w:hint="eastAsia" w:cs="宋体"/>
          <w:bCs/>
          <w:color w:val="auto"/>
          <w:kern w:val="0"/>
          <w:sz w:val="24"/>
          <w:szCs w:val="24"/>
          <w:lang w:val="en-US" w:eastAsia="zh-CN" w:bidi="ar"/>
        </w:rPr>
        <w:t>浙江省音乐家协会提供活动经费，</w:t>
      </w:r>
      <w:r>
        <w:rPr>
          <w:rFonts w:hint="eastAsia" w:ascii="宋体" w:hAnsi="宋体" w:eastAsia="宋体" w:cs="宋体"/>
          <w:bCs/>
          <w:color w:val="auto"/>
          <w:kern w:val="0"/>
          <w:sz w:val="24"/>
          <w:szCs w:val="24"/>
          <w:lang w:val="en-US" w:eastAsia="zh-Hans" w:bidi="ar"/>
        </w:rPr>
        <w:t>省音协少年儿童专业委员会承办</w:t>
      </w:r>
      <w:r>
        <w:rPr>
          <w:rFonts w:hint="eastAsia" w:cs="宋体"/>
          <w:bCs/>
          <w:color w:val="auto"/>
          <w:kern w:val="0"/>
          <w:sz w:val="24"/>
          <w:szCs w:val="24"/>
          <w:lang w:val="en-US" w:eastAsia="zh-CN" w:bidi="ar"/>
        </w:rPr>
        <w:t>具体设计所有环节并负责实施</w:t>
      </w:r>
      <w:r>
        <w:rPr>
          <w:rFonts w:hint="eastAsia" w:ascii="宋体" w:hAnsi="宋体" w:eastAsia="宋体" w:cs="宋体"/>
          <w:bCs/>
          <w:color w:val="auto"/>
          <w:kern w:val="0"/>
          <w:sz w:val="24"/>
          <w:szCs w:val="24"/>
          <w:lang w:val="en-US" w:eastAsia="zh-Hans" w:bidi="ar"/>
        </w:rPr>
        <w:t>，着力满足我省未成年人精神文化生活新需求，以音乐教育为抓手，组织省音乐家协会少年儿童专委会的会员老师在我省各市、县、区开设流动小舞台、音乐素养提升训练营、爱国主题音乐活动三方面的工作。希望通过项目的实施，加强未成年人</w:t>
      </w:r>
      <w:r>
        <w:rPr>
          <w:rFonts w:hint="eastAsia" w:ascii="宋体" w:hAnsi="宋体" w:eastAsia="宋体" w:cs="宋体"/>
          <w:bCs/>
          <w:color w:val="auto"/>
          <w:kern w:val="0"/>
          <w:sz w:val="24"/>
          <w:szCs w:val="24"/>
          <w:lang w:val="en-US" w:eastAsia="zh-Hans" w:bidi="ar"/>
        </w:rPr>
        <w:t>的思想道德建设，提升他们的音乐素养，促进我省未成年人身心健康发展</w:t>
      </w:r>
      <w:r>
        <w:rPr>
          <w:rFonts w:hint="eastAsia" w:cs="宋体"/>
          <w:bCs/>
          <w:color w:val="auto"/>
          <w:kern w:val="0"/>
          <w:sz w:val="24"/>
          <w:szCs w:val="24"/>
          <w:lang w:val="en-US" w:eastAsia="zh-CN" w:bidi="ar"/>
        </w:rPr>
        <w:t>，</w:t>
      </w:r>
      <w:r>
        <w:rPr>
          <w:rFonts w:hint="eastAsia" w:ascii="宋体" w:hAnsi="宋体" w:eastAsia="宋体" w:cs="宋体"/>
          <w:bCs/>
          <w:color w:val="auto"/>
          <w:kern w:val="0"/>
          <w:sz w:val="24"/>
          <w:szCs w:val="24"/>
          <w:lang w:val="en-US" w:eastAsia="zh-CN" w:bidi="ar"/>
        </w:rPr>
        <w:t>并将重点放在统筹城乡未成年人，着重提升和服务山区 26 县的留守儿童</w:t>
      </w:r>
      <w:r>
        <w:rPr>
          <w:rFonts w:hint="eastAsia" w:ascii="宋体" w:hAnsi="宋体" w:eastAsia="宋体" w:cs="宋体"/>
          <w:bCs/>
          <w:color w:val="auto"/>
          <w:kern w:val="0"/>
          <w:sz w:val="24"/>
          <w:szCs w:val="24"/>
          <w:lang w:val="en-US" w:eastAsia="zh-Hans" w:bidi="ar"/>
        </w:rPr>
        <w:t>。值得一提的</w:t>
      </w:r>
      <w:r>
        <w:rPr>
          <w:rFonts w:hint="eastAsia" w:ascii="宋体" w:hAnsi="宋体" w:eastAsia="宋体" w:cs="宋体"/>
          <w:bCs/>
          <w:color w:val="auto"/>
          <w:kern w:val="0"/>
          <w:sz w:val="24"/>
          <w:szCs w:val="24"/>
          <w:lang w:val="en-US" w:eastAsia="zh-Hans" w:bidi="ar"/>
        </w:rPr>
        <w:t>是</w:t>
      </w:r>
      <w:r>
        <w:rPr>
          <w:rFonts w:hint="eastAsia" w:ascii="宋体" w:hAnsi="宋体" w:eastAsia="宋体" w:cs="宋体"/>
          <w:bCs/>
          <w:color w:val="auto"/>
          <w:kern w:val="0"/>
          <w:sz w:val="24"/>
          <w:szCs w:val="24"/>
          <w:lang w:val="en-US" w:eastAsia="zh-CN" w:bidi="ar"/>
        </w:rPr>
        <w:t>，</w:t>
      </w:r>
      <w:r>
        <w:rPr>
          <w:rFonts w:hint="eastAsia" w:ascii="宋体" w:hAnsi="宋体" w:eastAsia="宋体" w:cs="宋体"/>
          <w:bCs/>
          <w:color w:val="auto"/>
          <w:kern w:val="0"/>
          <w:sz w:val="24"/>
          <w:szCs w:val="24"/>
          <w:lang w:val="en-US" w:eastAsia="zh-Hans" w:bidi="ar"/>
        </w:rPr>
        <w:t>“乐教育美”项目在今年已成功入选了省文明办2024年全省未成年人思想道德建设十件实事。</w:t>
      </w:r>
    </w:p>
    <w:p w14:paraId="57F36E8D">
      <w:pPr>
        <w:pStyle w:val="3"/>
        <w:keepNext w:val="0"/>
        <w:keepLines w:val="0"/>
        <w:pageBreakBefore w:val="0"/>
        <w:widowControl w:val="0"/>
        <w:numPr>
          <w:ilvl w:val="0"/>
          <w:numId w:val="0"/>
        </w:numPr>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Cs/>
          <w:color w:val="auto"/>
          <w:kern w:val="0"/>
          <w:sz w:val="24"/>
          <w:szCs w:val="24"/>
          <w:lang w:val="en-US" w:eastAsia="zh-Hans" w:bidi="ar"/>
        </w:rPr>
      </w:pPr>
      <w:r>
        <w:rPr>
          <w:rFonts w:hint="eastAsia" w:ascii="宋体" w:hAnsi="宋体" w:eastAsia="宋体" w:cs="宋体"/>
          <w:bCs/>
          <w:color w:val="auto"/>
          <w:kern w:val="0"/>
          <w:sz w:val="24"/>
          <w:szCs w:val="24"/>
          <w:lang w:val="en-US" w:eastAsia="zh-CN" w:bidi="ar"/>
        </w:rPr>
        <w:t>浙江省</w:t>
      </w:r>
      <w:r>
        <w:rPr>
          <w:rFonts w:hint="eastAsia" w:cs="宋体"/>
          <w:bCs/>
          <w:color w:val="auto"/>
          <w:kern w:val="0"/>
          <w:sz w:val="24"/>
          <w:szCs w:val="24"/>
          <w:lang w:val="en-US" w:eastAsia="zh-CN" w:bidi="ar"/>
        </w:rPr>
        <w:t>音乐家协会少年儿童音乐专业委员会</w:t>
      </w:r>
      <w:r>
        <w:rPr>
          <w:rFonts w:hint="eastAsia" w:ascii="宋体" w:hAnsi="宋体" w:eastAsia="宋体" w:cs="宋体"/>
          <w:bCs/>
          <w:color w:val="auto"/>
          <w:kern w:val="0"/>
          <w:sz w:val="24"/>
          <w:szCs w:val="24"/>
          <w:lang w:val="en-US" w:eastAsia="zh-CN" w:bidi="ar"/>
        </w:rPr>
        <w:t>（浙江省儿童音乐学会）隶属于浙江省音乐家协会，成立三十余年以来一直热衷于少年儿童音乐艺术事业，具有良好专业素养与服务能力</w:t>
      </w:r>
      <w:r>
        <w:rPr>
          <w:rFonts w:hint="eastAsia" w:cs="宋体"/>
          <w:bCs/>
          <w:color w:val="auto"/>
          <w:kern w:val="0"/>
          <w:sz w:val="24"/>
          <w:szCs w:val="24"/>
          <w:lang w:val="en-US" w:eastAsia="zh-CN" w:bidi="ar"/>
        </w:rPr>
        <w:t>，</w:t>
      </w:r>
      <w:r>
        <w:rPr>
          <w:rFonts w:hint="eastAsia" w:ascii="宋体" w:hAnsi="宋体" w:eastAsia="宋体" w:cs="宋体"/>
          <w:bCs/>
          <w:color w:val="auto"/>
          <w:kern w:val="0"/>
          <w:sz w:val="24"/>
          <w:szCs w:val="24"/>
          <w:lang w:val="en-US" w:eastAsia="zh-CN" w:bidi="ar"/>
        </w:rPr>
        <w:t> 对我省少儿音乐工作具备组织、指导、发展作用的相关人士自愿加入的群众性学术团体</w:t>
      </w:r>
      <w:r>
        <w:rPr>
          <w:rFonts w:hint="eastAsia" w:cs="宋体"/>
          <w:bCs/>
          <w:color w:val="auto"/>
          <w:kern w:val="0"/>
          <w:sz w:val="24"/>
          <w:szCs w:val="24"/>
          <w:lang w:val="en-US" w:eastAsia="zh-CN" w:bidi="ar"/>
        </w:rPr>
        <w:t>；专委会</w:t>
      </w:r>
      <w:r>
        <w:rPr>
          <w:rFonts w:hint="eastAsia" w:ascii="宋体" w:hAnsi="宋体" w:eastAsia="宋体" w:cs="宋体"/>
          <w:bCs/>
          <w:color w:val="auto"/>
          <w:kern w:val="0"/>
          <w:sz w:val="24"/>
          <w:szCs w:val="24"/>
          <w:lang w:val="en-US" w:eastAsia="zh-CN" w:bidi="ar"/>
        </w:rPr>
        <w:t>基地设于杭州青少年活动中心</w:t>
      </w:r>
      <w:r>
        <w:rPr>
          <w:rFonts w:hint="eastAsia" w:cs="宋体"/>
          <w:bCs/>
          <w:color w:val="auto"/>
          <w:kern w:val="0"/>
          <w:sz w:val="24"/>
          <w:szCs w:val="24"/>
          <w:lang w:val="en-US" w:eastAsia="zh-CN" w:bidi="ar"/>
        </w:rPr>
        <w:t>，秘书处设于文艺部</w:t>
      </w:r>
      <w:r>
        <w:rPr>
          <w:rFonts w:hint="eastAsia" w:ascii="宋体" w:hAnsi="宋体" w:eastAsia="宋体" w:cs="宋体"/>
          <w:bCs/>
          <w:color w:val="auto"/>
          <w:kern w:val="0"/>
          <w:sz w:val="24"/>
          <w:szCs w:val="24"/>
          <w:lang w:val="en-US" w:eastAsia="zh-CN" w:bidi="ar"/>
        </w:rPr>
        <w:t>。</w:t>
      </w:r>
    </w:p>
    <w:p w14:paraId="6833980E">
      <w:pPr>
        <w:spacing w:line="360" w:lineRule="auto"/>
        <w:ind w:firstLine="480" w:firstLineChars="200"/>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三、活动目的</w:t>
      </w:r>
    </w:p>
    <w:p w14:paraId="7056D368">
      <w:pPr>
        <w:pStyle w:val="3"/>
        <w:keepNext w:val="0"/>
        <w:keepLines w:val="0"/>
        <w:pageBreakBefore w:val="0"/>
        <w:widowControl w:val="0"/>
        <w:numPr>
          <w:ilvl w:val="0"/>
          <w:numId w:val="0"/>
        </w:numPr>
        <w:kinsoku/>
        <w:wordWrap/>
        <w:overflowPunct/>
        <w:topLinePunct w:val="0"/>
        <w:autoSpaceDE/>
        <w:autoSpaceDN/>
        <w:bidi w:val="0"/>
        <w:adjustRightInd/>
        <w:snapToGrid/>
        <w:spacing w:line="300" w:lineRule="auto"/>
        <w:ind w:firstLine="480" w:firstLineChars="200"/>
        <w:textAlignment w:val="auto"/>
        <w:rPr>
          <w:rFonts w:hint="default" w:ascii="宋体" w:hAnsi="宋体" w:eastAsia="宋体" w:cs="宋体"/>
          <w:bCs/>
          <w:color w:val="auto"/>
          <w:kern w:val="0"/>
          <w:sz w:val="24"/>
          <w:szCs w:val="24"/>
          <w:lang w:val="en-US" w:eastAsia="zh-CN" w:bidi="ar"/>
        </w:rPr>
      </w:pPr>
      <w:r>
        <w:rPr>
          <w:rFonts w:hint="eastAsia" w:ascii="宋体" w:hAnsi="宋体" w:eastAsia="宋体" w:cs="宋体"/>
          <w:bCs/>
          <w:color w:val="auto"/>
          <w:kern w:val="0"/>
          <w:sz w:val="24"/>
          <w:szCs w:val="24"/>
          <w:lang w:val="en-US" w:eastAsia="zh-CN" w:bidi="ar"/>
        </w:rPr>
        <w:t>通过项目实施充分发挥音乐的认识、审美、教育、娱乐、理疗等多重功能，以“乐教育美”的方式加强</w:t>
      </w:r>
      <w:r>
        <w:rPr>
          <w:rFonts w:hint="eastAsia" w:cs="宋体"/>
          <w:bCs/>
          <w:color w:val="auto"/>
          <w:kern w:val="0"/>
          <w:sz w:val="24"/>
          <w:szCs w:val="24"/>
          <w:lang w:val="en-US" w:eastAsia="zh-CN" w:bidi="ar"/>
        </w:rPr>
        <w:t>省内</w:t>
      </w:r>
      <w:r>
        <w:rPr>
          <w:rFonts w:hint="eastAsia" w:ascii="宋体" w:hAnsi="宋体" w:eastAsia="宋体" w:cs="宋体"/>
          <w:bCs/>
          <w:color w:val="auto"/>
          <w:kern w:val="0"/>
          <w:sz w:val="24"/>
          <w:szCs w:val="24"/>
          <w:lang w:val="en-US" w:eastAsia="zh-CN" w:bidi="ar"/>
        </w:rPr>
        <w:t>广大未成年人的思想道德建设</w:t>
      </w:r>
      <w:r>
        <w:rPr>
          <w:rFonts w:hint="eastAsia" w:cs="宋体"/>
          <w:bCs/>
          <w:color w:val="auto"/>
          <w:kern w:val="0"/>
          <w:sz w:val="24"/>
          <w:szCs w:val="24"/>
          <w:lang w:val="en-US" w:eastAsia="zh-CN" w:bidi="ar"/>
        </w:rPr>
        <w:t>，</w:t>
      </w:r>
      <w:r>
        <w:rPr>
          <w:rFonts w:hint="eastAsia" w:ascii="宋体" w:hAnsi="宋体" w:eastAsia="宋体" w:cs="宋体"/>
          <w:bCs/>
          <w:color w:val="auto"/>
          <w:kern w:val="0"/>
          <w:sz w:val="24"/>
          <w:szCs w:val="24"/>
          <w:lang w:val="en-US" w:eastAsia="zh-CN" w:bidi="ar"/>
        </w:rPr>
        <w:t>进一步提升他们在音准、节奏、演唱、演奏、欣赏等方面的音乐基本素养，促进我省未成年人身心健康发展</w:t>
      </w:r>
      <w:r>
        <w:rPr>
          <w:rFonts w:hint="eastAsia" w:cs="宋体"/>
          <w:bCs/>
          <w:color w:val="auto"/>
          <w:kern w:val="0"/>
          <w:sz w:val="24"/>
          <w:szCs w:val="24"/>
          <w:lang w:val="en-US" w:eastAsia="zh-CN" w:bidi="ar"/>
        </w:rPr>
        <w:t>，项目将</w:t>
      </w:r>
      <w:r>
        <w:rPr>
          <w:rFonts w:hint="eastAsia" w:cs="宋体"/>
          <w:bCs/>
          <w:color w:val="auto"/>
          <w:kern w:val="0"/>
          <w:sz w:val="24"/>
          <w:szCs w:val="24"/>
          <w:lang w:val="en-US" w:eastAsia="zh-CN" w:bidi="ar"/>
        </w:rPr>
        <w:t>关注偏远地区少年儿童，关注留守儿童</w:t>
      </w:r>
      <w:r>
        <w:rPr>
          <w:rFonts w:hint="eastAsia" w:ascii="宋体" w:hAnsi="宋体" w:eastAsia="宋体" w:cs="宋体"/>
          <w:bCs/>
          <w:color w:val="auto"/>
          <w:kern w:val="0"/>
          <w:sz w:val="24"/>
          <w:szCs w:val="24"/>
          <w:lang w:val="en-US" w:eastAsia="zh-CN" w:bidi="ar"/>
        </w:rPr>
        <w:t>，尽力实现美育全覆盖。</w:t>
      </w:r>
    </w:p>
    <w:p w14:paraId="15D00178">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三、组织机构</w:t>
      </w:r>
    </w:p>
    <w:p w14:paraId="30CBB9B5">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Cs/>
          <w:color w:val="auto"/>
          <w:kern w:val="0"/>
          <w:sz w:val="24"/>
          <w:szCs w:val="24"/>
          <w:lang w:val="en-US" w:eastAsia="zh-CN" w:bidi="ar"/>
        </w:rPr>
      </w:pPr>
      <w:r>
        <w:rPr>
          <w:rFonts w:hint="eastAsia" w:ascii="宋体" w:hAnsi="宋体" w:eastAsia="宋体" w:cs="宋体"/>
          <w:bCs/>
          <w:color w:val="auto"/>
          <w:kern w:val="0"/>
          <w:sz w:val="24"/>
          <w:szCs w:val="24"/>
          <w:lang w:val="en-US" w:eastAsia="zh-CN" w:bidi="ar"/>
        </w:rPr>
        <w:t>主办单位：浙江省音乐家协会</w:t>
      </w:r>
    </w:p>
    <w:p w14:paraId="2FDD8F4C">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default" w:ascii="宋体" w:hAnsi="宋体" w:eastAsia="宋体" w:cs="宋体"/>
          <w:bCs/>
          <w:color w:val="auto"/>
          <w:kern w:val="0"/>
          <w:sz w:val="24"/>
          <w:szCs w:val="24"/>
          <w:lang w:val="en-US" w:eastAsia="zh-CN" w:bidi="ar"/>
        </w:rPr>
      </w:pPr>
      <w:r>
        <w:rPr>
          <w:rFonts w:hint="eastAsia" w:ascii="宋体" w:hAnsi="宋体" w:eastAsia="宋体" w:cs="宋体"/>
          <w:bCs/>
          <w:color w:val="auto"/>
          <w:kern w:val="0"/>
          <w:sz w:val="24"/>
          <w:szCs w:val="24"/>
          <w:lang w:val="en-US" w:eastAsia="zh-CN" w:bidi="ar"/>
        </w:rPr>
        <w:t>承办单位：浙江省音乐家协会少年儿童音乐专业委员会</w:t>
      </w:r>
    </w:p>
    <w:p w14:paraId="6DCE9919">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四、实施对象</w:t>
      </w:r>
    </w:p>
    <w:p w14:paraId="53F972B2">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Cs/>
          <w:color w:val="auto"/>
          <w:kern w:val="0"/>
          <w:sz w:val="24"/>
          <w:szCs w:val="24"/>
          <w:lang w:val="en-US" w:eastAsia="zh-CN" w:bidi="ar"/>
        </w:rPr>
      </w:pPr>
      <w:r>
        <w:rPr>
          <w:rFonts w:hint="eastAsia" w:ascii="宋体" w:hAnsi="宋体" w:eastAsia="宋体" w:cs="宋体"/>
          <w:bCs/>
          <w:color w:val="auto"/>
          <w:kern w:val="0"/>
          <w:sz w:val="24"/>
          <w:szCs w:val="24"/>
          <w:lang w:val="en-US" w:eastAsia="zh-CN" w:bidi="ar"/>
        </w:rPr>
        <w:t>统筹城乡未成年人，着重提升和服务山区26县的留守儿童。</w:t>
      </w:r>
    </w:p>
    <w:p w14:paraId="301B7588">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五、活动内容</w:t>
      </w:r>
    </w:p>
    <w:p w14:paraId="071CC8B4">
      <w:pPr>
        <w:pStyle w:val="4"/>
        <w:keepNext w:val="0"/>
        <w:keepLines w:val="0"/>
        <w:pageBreakBefore w:val="0"/>
        <w:widowControl w:val="0"/>
        <w:numPr>
          <w:ilvl w:val="0"/>
          <w:numId w:val="0"/>
        </w:numPr>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Cs/>
          <w:color w:val="auto"/>
          <w:kern w:val="0"/>
          <w:sz w:val="24"/>
          <w:szCs w:val="24"/>
          <w:lang w:val="en-US" w:eastAsia="zh-CN" w:bidi="ar"/>
        </w:rPr>
      </w:pPr>
      <w:r>
        <w:rPr>
          <w:rFonts w:hint="eastAsia" w:ascii="宋体" w:hAnsi="宋体" w:eastAsia="宋体" w:cs="宋体"/>
          <w:b w:val="0"/>
          <w:bCs w:val="0"/>
          <w:color w:val="auto"/>
          <w:sz w:val="24"/>
          <w:szCs w:val="24"/>
          <w:lang w:val="en-US" w:eastAsia="zh-CN"/>
        </w:rPr>
        <w:t>以习近平新时代中国特色社会主义思想为指导，着力满足我省未成年人精神文化生活新需求，以音乐教育为抓手，组织省音乐家协会的会员老师在我省各市、县、区开设流动小舞台、音乐素养提升训练营、爱国主题音乐活动三方面的工作。</w:t>
      </w:r>
    </w:p>
    <w:p w14:paraId="1C634940">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（一）流动小舞台</w:t>
      </w:r>
    </w:p>
    <w:p w14:paraId="41F472BC">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val="0"/>
          <w:bCs w:val="0"/>
          <w:color w:val="auto"/>
          <w:kern w:val="2"/>
          <w:sz w:val="24"/>
          <w:szCs w:val="24"/>
          <w:lang w:val="en-US" w:eastAsia="zh-CN" w:bidi="zh-CN"/>
        </w:rPr>
      </w:pPr>
      <w:r>
        <w:rPr>
          <w:rFonts w:hint="eastAsia" w:ascii="宋体" w:hAnsi="宋体" w:eastAsia="宋体" w:cs="宋体"/>
          <w:b w:val="0"/>
          <w:bCs w:val="0"/>
          <w:color w:val="auto"/>
          <w:kern w:val="2"/>
          <w:sz w:val="24"/>
          <w:szCs w:val="24"/>
          <w:lang w:val="en-US" w:eastAsia="zh-CN" w:bidi="zh-CN"/>
        </w:rPr>
        <w:t>围绕庆祝新中国成立75周年主题，杭州少儿艺术团将作为主要团队前往各区、县（市），开展基层演出活动，根据社区观众年龄、文化需求及演出场地等因素考虑，设定集民乐、西乐、声乐、舞蹈、语言表演、体育表演等专业组合的一台节目，预计5月-6月开展5场左右，提升广大少年儿童的音乐素养，丰富群众精神文化生活。</w:t>
      </w:r>
    </w:p>
    <w:p w14:paraId="7751A2F9">
      <w:pPr>
        <w:keepNext w:val="0"/>
        <w:keepLines w:val="0"/>
        <w:pageBreakBefore w:val="0"/>
        <w:widowControl w:val="0"/>
        <w:numPr>
          <w:ilvl w:val="0"/>
          <w:numId w:val="1"/>
        </w:numPr>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音乐素养训练营</w:t>
      </w:r>
    </w:p>
    <w:p w14:paraId="71EBF50B">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default" w:ascii="宋体" w:hAnsi="宋体" w:eastAsia="宋体" w:cs="宋体"/>
          <w:b w:val="0"/>
          <w:bCs w:val="0"/>
          <w:color w:val="auto"/>
          <w:kern w:val="2"/>
          <w:sz w:val="24"/>
          <w:szCs w:val="24"/>
          <w:lang w:val="en-US" w:eastAsia="zh-CN" w:bidi="zh-CN"/>
        </w:rPr>
      </w:pPr>
      <w:r>
        <w:rPr>
          <w:rFonts w:hint="eastAsia" w:ascii="宋体" w:hAnsi="宋体" w:eastAsia="宋体" w:cs="宋体"/>
          <w:b w:val="0"/>
          <w:bCs w:val="0"/>
          <w:color w:val="auto"/>
          <w:kern w:val="2"/>
          <w:sz w:val="24"/>
          <w:szCs w:val="24"/>
          <w:lang w:val="en-US" w:eastAsia="zh-CN" w:bidi="zh-CN"/>
        </w:rPr>
        <w:t>针对省内艺术教育欠发达地区的少年儿童，将用送教下乡的方式开展训练营，在确保教学质量的情况下，将优质教学资源送至最需要的地方。</w:t>
      </w:r>
    </w:p>
    <w:p w14:paraId="18829AD2">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val="0"/>
          <w:bCs w:val="0"/>
          <w:color w:val="auto"/>
          <w:kern w:val="2"/>
          <w:sz w:val="24"/>
          <w:szCs w:val="24"/>
          <w:lang w:val="en-US" w:eastAsia="zh-CN" w:bidi="zh-CN"/>
        </w:rPr>
      </w:pPr>
      <w:r>
        <w:rPr>
          <w:rFonts w:hint="eastAsia" w:ascii="宋体" w:hAnsi="宋体" w:eastAsia="宋体" w:cs="宋体"/>
          <w:b w:val="0"/>
          <w:bCs w:val="0"/>
          <w:color w:val="auto"/>
          <w:kern w:val="2"/>
          <w:sz w:val="24"/>
          <w:szCs w:val="24"/>
          <w:lang w:val="en-US" w:eastAsia="zh-CN" w:bidi="zh-CN"/>
        </w:rPr>
        <w:t>1.成立教研组，进行师资培训。线上，录制公共课程，分别为儿童心理学、教育学、教案设计撰写、课堂情景创设、奥尔夫音乐教育等；线下，开展教研活动，各市组织一次项目实施的教研活动。</w:t>
      </w:r>
    </w:p>
    <w:p w14:paraId="0CA05769">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val="0"/>
          <w:bCs w:val="0"/>
          <w:color w:val="auto"/>
          <w:kern w:val="2"/>
          <w:sz w:val="24"/>
          <w:szCs w:val="24"/>
          <w:lang w:val="en-US" w:eastAsia="zh-CN" w:bidi="zh-CN"/>
        </w:rPr>
      </w:pPr>
      <w:r>
        <w:rPr>
          <w:rFonts w:hint="eastAsia" w:ascii="宋体" w:hAnsi="宋体" w:eastAsia="宋体" w:cs="宋体"/>
          <w:b w:val="0"/>
          <w:bCs w:val="0"/>
          <w:color w:val="auto"/>
          <w:kern w:val="2"/>
          <w:sz w:val="24"/>
          <w:szCs w:val="24"/>
          <w:lang w:val="en-US" w:eastAsia="zh-CN" w:bidi="zh-CN"/>
        </w:rPr>
        <w:t>2.形成训练营教学内部材料，材料包含五线谱初级内容的普及、音准节奏训练、音乐小品欣赏、原创歌曲曲谱、训练营测试题卷。</w:t>
      </w:r>
    </w:p>
    <w:p w14:paraId="4E31DB91">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val="0"/>
          <w:bCs w:val="0"/>
          <w:color w:val="auto"/>
          <w:kern w:val="2"/>
          <w:sz w:val="24"/>
          <w:szCs w:val="24"/>
          <w:lang w:val="en-US" w:eastAsia="zh-CN" w:bidi="zh-CN"/>
        </w:rPr>
      </w:pPr>
      <w:r>
        <w:rPr>
          <w:rFonts w:hint="eastAsia" w:ascii="宋体" w:hAnsi="宋体" w:eastAsia="宋体" w:cs="宋体"/>
          <w:b w:val="0"/>
          <w:bCs w:val="0"/>
          <w:color w:val="auto"/>
          <w:kern w:val="2"/>
          <w:sz w:val="24"/>
          <w:szCs w:val="24"/>
          <w:lang w:val="en-US" w:eastAsia="zh-CN" w:bidi="zh-CN"/>
        </w:rPr>
        <w:t>3.面对面辅导，省音协会员将进入我省各地区为当地未成年人开设音乐素养提升训练营，进行面对面的辅导，拟在全省开设音乐素养训练营100个左右。</w:t>
      </w:r>
    </w:p>
    <w:p w14:paraId="7BB843DF">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（三）爱国主题音乐创作</w:t>
      </w:r>
    </w:p>
    <w:p w14:paraId="2AC88BDF">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color w:val="auto"/>
          <w:lang w:val="en-US" w:eastAsia="zh-CN"/>
        </w:rPr>
      </w:pPr>
      <w:r>
        <w:rPr>
          <w:rFonts w:hint="eastAsia" w:ascii="宋体" w:hAnsi="宋体" w:eastAsia="宋体" w:cs="宋体"/>
          <w:b w:val="0"/>
          <w:bCs w:val="0"/>
          <w:color w:val="auto"/>
          <w:kern w:val="2"/>
          <w:sz w:val="24"/>
          <w:szCs w:val="24"/>
          <w:lang w:val="en-US" w:eastAsia="zh-CN" w:bidi="zh-CN"/>
        </w:rPr>
        <w:t>浙江省音乐家协会的专家老师还会创作适合当代少儿演唱的爱国主题的原创少儿音乐作品，并选择我省部分乡村少儿进行演唱拍摄制作成MV，为孩子们提供展示才华的舞台的同时也将体现音乐素养训练营的开展成效。</w:t>
      </w:r>
    </w:p>
    <w:p w14:paraId="66A1EE77">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六、组织单位分工</w:t>
      </w:r>
    </w:p>
    <w:p w14:paraId="5B29C56E">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充分发挥浙江省音乐家协会少儿音乐专委会成员的作用，协同具有相关职能的单位和项目组，细化项目分工、责任落实到人，名单如下：</w:t>
      </w:r>
    </w:p>
    <w:p w14:paraId="5BA6A96A">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b/>
          <w:bCs/>
          <w:color w:val="auto"/>
          <w:sz w:val="24"/>
          <w:szCs w:val="24"/>
          <w:lang w:val="en-US" w:eastAsia="zh-CN"/>
        </w:rPr>
        <w:t>流动小舞台：</w:t>
      </w:r>
      <w:r>
        <w:rPr>
          <w:rFonts w:hint="eastAsia" w:ascii="宋体" w:hAnsi="宋体" w:eastAsia="宋体" w:cs="宋体"/>
          <w:color w:val="auto"/>
          <w:sz w:val="24"/>
          <w:szCs w:val="24"/>
          <w:lang w:val="en-US" w:eastAsia="zh-CN"/>
        </w:rPr>
        <w:t>杭州青少年活动中心（省音协少儿音乐专委会）</w:t>
      </w:r>
    </w:p>
    <w:p w14:paraId="12CF7B5F">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b/>
          <w:bCs/>
          <w:color w:val="auto"/>
          <w:sz w:val="24"/>
          <w:szCs w:val="24"/>
          <w:lang w:val="en-US" w:eastAsia="zh-CN"/>
        </w:rPr>
        <w:t>音乐素养训练营：</w:t>
      </w:r>
      <w:r>
        <w:rPr>
          <w:rFonts w:hint="eastAsia" w:ascii="宋体" w:hAnsi="宋体" w:eastAsia="宋体" w:cs="宋体"/>
          <w:color w:val="auto"/>
          <w:sz w:val="24"/>
          <w:szCs w:val="24"/>
          <w:lang w:val="en-US" w:eastAsia="zh-CN"/>
        </w:rPr>
        <w:t>浙江省文化馆、浙江省文联传媒中心</w:t>
      </w:r>
    </w:p>
    <w:p w14:paraId="658CD339">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b/>
          <w:bCs/>
          <w:color w:val="auto"/>
          <w:sz w:val="24"/>
          <w:szCs w:val="24"/>
          <w:lang w:val="en-US" w:eastAsia="zh-CN"/>
        </w:rPr>
        <w:t>爱国主题音乐活动：</w:t>
      </w:r>
      <w:r>
        <w:rPr>
          <w:rFonts w:hint="eastAsia" w:ascii="宋体" w:hAnsi="宋体" w:eastAsia="宋体" w:cs="宋体"/>
          <w:color w:val="auto"/>
          <w:sz w:val="24"/>
          <w:szCs w:val="24"/>
          <w:lang w:val="en-US" w:eastAsia="zh-CN"/>
        </w:rPr>
        <w:t>浙江省文化馆、杭州青少年活动中心（省音协少儿音乐专委会）</w:t>
      </w:r>
    </w:p>
    <w:p w14:paraId="7A149C52">
      <w:pPr>
        <w:keepNext w:val="0"/>
        <w:keepLines w:val="0"/>
        <w:pageBreakBefore w:val="0"/>
        <w:widowControl w:val="0"/>
        <w:numPr>
          <w:ilvl w:val="0"/>
          <w:numId w:val="0"/>
        </w:numPr>
        <w:kinsoku/>
        <w:wordWrap/>
        <w:overflowPunct/>
        <w:topLinePunct w:val="0"/>
        <w:autoSpaceDE/>
        <w:autoSpaceDN/>
        <w:bidi w:val="0"/>
        <w:adjustRightInd/>
        <w:snapToGrid/>
        <w:spacing w:line="300" w:lineRule="auto"/>
        <w:ind w:firstLine="480" w:firstLineChars="200"/>
        <w:textAlignment w:val="auto"/>
        <w:rPr>
          <w:rFonts w:hint="eastAsia"/>
          <w:b/>
          <w:bCs/>
          <w:color w:val="auto"/>
          <w:sz w:val="24"/>
          <w:szCs w:val="24"/>
          <w:lang w:val="en-US" w:eastAsia="zh-CN"/>
        </w:rPr>
      </w:pPr>
      <w:r>
        <w:rPr>
          <w:rFonts w:hint="eastAsia"/>
          <w:b/>
          <w:bCs/>
          <w:color w:val="auto"/>
          <w:sz w:val="24"/>
          <w:szCs w:val="24"/>
          <w:lang w:val="en-US" w:eastAsia="zh-CN"/>
        </w:rPr>
        <w:t>七、经费安排</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2"/>
        <w:gridCol w:w="6300"/>
      </w:tblGrid>
      <w:tr w14:paraId="6766012B">
        <w:tc>
          <w:tcPr>
            <w:tcW w:w="2222" w:type="dxa"/>
          </w:tcPr>
          <w:p w14:paraId="4A6ECEC2">
            <w:pPr>
              <w:keepNext w:val="0"/>
              <w:keepLines w:val="0"/>
              <w:pageBreakBefore w:val="0"/>
              <w:widowControl w:val="0"/>
              <w:numPr>
                <w:ilvl w:val="0"/>
                <w:numId w:val="0"/>
              </w:numPr>
              <w:kinsoku/>
              <w:wordWrap/>
              <w:overflowPunct/>
              <w:topLinePunct w:val="0"/>
              <w:autoSpaceDE/>
              <w:autoSpaceDN/>
              <w:bidi w:val="0"/>
              <w:adjustRightInd/>
              <w:snapToGrid/>
              <w:spacing w:line="300" w:lineRule="auto"/>
              <w:textAlignment w:val="auto"/>
              <w:rPr>
                <w:rFonts w:hint="default"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项目</w:t>
            </w:r>
          </w:p>
        </w:tc>
        <w:tc>
          <w:tcPr>
            <w:tcW w:w="6300" w:type="dxa"/>
          </w:tcPr>
          <w:p w14:paraId="684B30A8">
            <w:pPr>
              <w:keepNext w:val="0"/>
              <w:keepLines w:val="0"/>
              <w:pageBreakBefore w:val="0"/>
              <w:widowControl w:val="0"/>
              <w:numPr>
                <w:ilvl w:val="0"/>
                <w:numId w:val="0"/>
              </w:numPr>
              <w:kinsoku/>
              <w:wordWrap/>
              <w:overflowPunct/>
              <w:topLinePunct w:val="0"/>
              <w:autoSpaceDE/>
              <w:autoSpaceDN/>
              <w:bidi w:val="0"/>
              <w:adjustRightInd/>
              <w:snapToGrid/>
              <w:spacing w:line="300" w:lineRule="auto"/>
              <w:textAlignment w:val="auto"/>
              <w:rPr>
                <w:rFonts w:hint="default" w:ascii="宋体" w:hAnsi="宋体" w:eastAsia="宋体" w:cs="宋体"/>
                <w:b/>
                <w:bCs/>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明细</w:t>
            </w:r>
          </w:p>
        </w:tc>
      </w:tr>
      <w:tr w14:paraId="78ED7B25">
        <w:tc>
          <w:tcPr>
            <w:tcW w:w="2222" w:type="dxa"/>
          </w:tcPr>
          <w:p w14:paraId="51506BE4">
            <w:pPr>
              <w:keepNext w:val="0"/>
              <w:keepLines w:val="0"/>
              <w:pageBreakBefore w:val="0"/>
              <w:widowControl w:val="0"/>
              <w:numPr>
                <w:ilvl w:val="0"/>
                <w:numId w:val="0"/>
              </w:numPr>
              <w:kinsoku/>
              <w:wordWrap/>
              <w:overflowPunct/>
              <w:topLinePunct w:val="0"/>
              <w:autoSpaceDE/>
              <w:autoSpaceDN/>
              <w:bidi w:val="0"/>
              <w:adjustRightInd/>
              <w:snapToGrid/>
              <w:spacing w:line="300" w:lineRule="auto"/>
              <w:textAlignment w:val="auto"/>
              <w:rPr>
                <w:rFonts w:hint="eastAsia" w:ascii="宋体" w:hAnsi="宋体" w:eastAsia="宋体" w:cs="宋体"/>
                <w:b/>
                <w:bCs/>
                <w:color w:val="auto"/>
                <w:sz w:val="24"/>
                <w:szCs w:val="24"/>
                <w:vertAlign w:val="baseline"/>
                <w:lang w:val="en-US" w:eastAsia="zh-CN"/>
              </w:rPr>
            </w:pPr>
            <w:r>
              <w:rPr>
                <w:rFonts w:hint="eastAsia" w:ascii="宋体" w:hAnsi="宋体" w:eastAsia="宋体" w:cs="宋体"/>
                <w:color w:val="auto"/>
                <w:sz w:val="24"/>
                <w:szCs w:val="24"/>
                <w:lang w:val="en-US" w:eastAsia="zh-CN"/>
              </w:rPr>
              <w:t>流动小舞台</w:t>
            </w:r>
          </w:p>
        </w:tc>
        <w:tc>
          <w:tcPr>
            <w:tcW w:w="6300" w:type="dxa"/>
          </w:tcPr>
          <w:p w14:paraId="73FF0726">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b/>
                <w:bCs/>
                <w:color w:val="auto"/>
                <w:sz w:val="24"/>
                <w:szCs w:val="24"/>
                <w:vertAlign w:val="baseline"/>
                <w:lang w:val="en-US" w:eastAsia="zh-CN"/>
              </w:rPr>
            </w:pPr>
            <w:r>
              <w:rPr>
                <w:rFonts w:hint="eastAsia" w:ascii="宋体" w:hAnsi="宋体" w:eastAsia="宋体" w:cs="宋体"/>
                <w:color w:val="auto"/>
                <w:sz w:val="24"/>
                <w:szCs w:val="24"/>
                <w:lang w:val="en-US" w:eastAsia="zh-CN"/>
              </w:rPr>
              <w:t>依据实际演出场次总计不超5万</w:t>
            </w:r>
          </w:p>
        </w:tc>
      </w:tr>
      <w:tr w14:paraId="5E6CE2AD">
        <w:tc>
          <w:tcPr>
            <w:tcW w:w="2222" w:type="dxa"/>
          </w:tcPr>
          <w:p w14:paraId="3C7B5822">
            <w:pPr>
              <w:keepNext w:val="0"/>
              <w:keepLines w:val="0"/>
              <w:pageBreakBefore w:val="0"/>
              <w:widowControl w:val="0"/>
              <w:numPr>
                <w:ilvl w:val="0"/>
                <w:numId w:val="0"/>
              </w:numPr>
              <w:kinsoku/>
              <w:wordWrap/>
              <w:overflowPunct/>
              <w:topLinePunct w:val="0"/>
              <w:autoSpaceDE/>
              <w:autoSpaceDN/>
              <w:bidi w:val="0"/>
              <w:adjustRightInd/>
              <w:snapToGrid/>
              <w:spacing w:line="300" w:lineRule="auto"/>
              <w:textAlignment w:val="auto"/>
              <w:rPr>
                <w:rFonts w:hint="eastAsia" w:ascii="宋体" w:hAnsi="宋体" w:eastAsia="宋体" w:cs="宋体"/>
                <w:b/>
                <w:bCs/>
                <w:color w:val="auto"/>
                <w:sz w:val="24"/>
                <w:szCs w:val="24"/>
                <w:vertAlign w:val="baseline"/>
                <w:lang w:val="en-US" w:eastAsia="zh-CN"/>
              </w:rPr>
            </w:pPr>
            <w:r>
              <w:rPr>
                <w:rFonts w:hint="eastAsia" w:ascii="宋体" w:hAnsi="宋体" w:eastAsia="宋体" w:cs="宋体"/>
                <w:color w:val="auto"/>
                <w:sz w:val="24"/>
                <w:szCs w:val="24"/>
                <w:lang w:val="en-US" w:eastAsia="zh-CN"/>
              </w:rPr>
              <w:t>音乐素养训练营</w:t>
            </w:r>
          </w:p>
        </w:tc>
        <w:tc>
          <w:tcPr>
            <w:tcW w:w="6300" w:type="dxa"/>
          </w:tcPr>
          <w:p w14:paraId="550DD03C">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录课：3万</w:t>
            </w:r>
          </w:p>
          <w:p w14:paraId="4342CD2A">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项目内部教材：1.5万</w:t>
            </w:r>
          </w:p>
          <w:p w14:paraId="5A58F511">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b/>
                <w:bCs/>
                <w:color w:val="auto"/>
                <w:sz w:val="24"/>
                <w:szCs w:val="24"/>
                <w:vertAlign w:val="baseline"/>
                <w:lang w:val="en-US" w:eastAsia="zh-CN"/>
              </w:rPr>
            </w:pPr>
            <w:r>
              <w:rPr>
                <w:rFonts w:hint="eastAsia" w:ascii="宋体" w:hAnsi="宋体" w:eastAsia="宋体" w:cs="宋体"/>
                <w:color w:val="auto"/>
                <w:sz w:val="24"/>
                <w:szCs w:val="24"/>
                <w:lang w:val="en-US" w:eastAsia="zh-CN"/>
              </w:rPr>
              <w:t>面对面辅导：由浙江省文化馆乡村青少年美育课堂志愿服务项目组负责</w:t>
            </w:r>
          </w:p>
        </w:tc>
      </w:tr>
      <w:tr w14:paraId="11DD083D">
        <w:tc>
          <w:tcPr>
            <w:tcW w:w="2222" w:type="dxa"/>
          </w:tcPr>
          <w:p w14:paraId="58305F67">
            <w:pPr>
              <w:keepNext w:val="0"/>
              <w:keepLines w:val="0"/>
              <w:pageBreakBefore w:val="0"/>
              <w:widowControl w:val="0"/>
              <w:numPr>
                <w:ilvl w:val="0"/>
                <w:numId w:val="0"/>
              </w:numPr>
              <w:kinsoku/>
              <w:wordWrap/>
              <w:overflowPunct/>
              <w:topLinePunct w:val="0"/>
              <w:autoSpaceDE/>
              <w:autoSpaceDN/>
              <w:bidi w:val="0"/>
              <w:adjustRightInd/>
              <w:snapToGrid/>
              <w:spacing w:line="300" w:lineRule="auto"/>
              <w:textAlignment w:val="auto"/>
              <w:rPr>
                <w:rFonts w:hint="eastAsia" w:ascii="宋体" w:hAnsi="宋体" w:eastAsia="宋体" w:cs="宋体"/>
                <w:b/>
                <w:bCs/>
                <w:color w:val="auto"/>
                <w:sz w:val="24"/>
                <w:szCs w:val="24"/>
                <w:vertAlign w:val="baseline"/>
                <w:lang w:val="en-US" w:eastAsia="zh-CN"/>
              </w:rPr>
            </w:pPr>
            <w:r>
              <w:rPr>
                <w:rFonts w:hint="eastAsia" w:ascii="宋体" w:hAnsi="宋体" w:eastAsia="宋体" w:cs="宋体"/>
                <w:color w:val="auto"/>
                <w:sz w:val="24"/>
                <w:szCs w:val="24"/>
                <w:lang w:val="en-US" w:eastAsia="zh-CN"/>
              </w:rPr>
              <w:t>爱国主题音乐活动</w:t>
            </w:r>
          </w:p>
        </w:tc>
        <w:tc>
          <w:tcPr>
            <w:tcW w:w="6300" w:type="dxa"/>
          </w:tcPr>
          <w:p w14:paraId="0757A87F">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爱国主题原创少儿歌曲：6万</w:t>
            </w:r>
          </w:p>
          <w:p w14:paraId="0C13B9CC">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乡村少儿音乐活动：2万</w:t>
            </w:r>
          </w:p>
          <w:p w14:paraId="13083566">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MV拍摄（乡村少儿）：10万</w:t>
            </w:r>
          </w:p>
          <w:p w14:paraId="3D13F7B4">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b/>
                <w:bCs/>
                <w:color w:val="auto"/>
                <w:sz w:val="24"/>
                <w:szCs w:val="24"/>
                <w:vertAlign w:val="baseline"/>
                <w:lang w:val="en-US" w:eastAsia="zh-CN"/>
              </w:rPr>
            </w:pPr>
            <w:r>
              <w:rPr>
                <w:rFonts w:hint="eastAsia" w:ascii="宋体" w:hAnsi="宋体" w:eastAsia="宋体" w:cs="宋体"/>
                <w:color w:val="auto"/>
                <w:sz w:val="24"/>
                <w:szCs w:val="24"/>
                <w:lang w:val="en-US" w:eastAsia="zh-CN"/>
              </w:rPr>
              <w:t>宣传：2.5万</w:t>
            </w:r>
          </w:p>
        </w:tc>
      </w:tr>
    </w:tbl>
    <w:p w14:paraId="00D5D273">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八、活动流程</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8"/>
        <w:gridCol w:w="7284"/>
      </w:tblGrid>
      <w:tr w14:paraId="4C4C746E">
        <w:tc>
          <w:tcPr>
            <w:tcW w:w="1238" w:type="dxa"/>
          </w:tcPr>
          <w:p w14:paraId="276ECC1D">
            <w:pPr>
              <w:keepNext w:val="0"/>
              <w:keepLines w:val="0"/>
              <w:pageBreakBefore w:val="0"/>
              <w:kinsoku/>
              <w:wordWrap/>
              <w:overflowPunct/>
              <w:topLinePunct w:val="0"/>
              <w:autoSpaceDE/>
              <w:autoSpaceDN/>
              <w:bidi w:val="0"/>
              <w:adjustRightInd/>
              <w:snapToGrid/>
              <w:spacing w:line="300" w:lineRule="auto"/>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时间</w:t>
            </w:r>
          </w:p>
        </w:tc>
        <w:tc>
          <w:tcPr>
            <w:tcW w:w="7284" w:type="dxa"/>
          </w:tcPr>
          <w:p w14:paraId="183E38DE">
            <w:pPr>
              <w:keepNext w:val="0"/>
              <w:keepLines w:val="0"/>
              <w:pageBreakBefore w:val="0"/>
              <w:kinsoku/>
              <w:wordWrap/>
              <w:overflowPunct/>
              <w:topLinePunct w:val="0"/>
              <w:autoSpaceDE/>
              <w:autoSpaceDN/>
              <w:bidi w:val="0"/>
              <w:adjustRightInd/>
              <w:snapToGrid/>
              <w:spacing w:line="300" w:lineRule="auto"/>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内容</w:t>
            </w:r>
          </w:p>
        </w:tc>
      </w:tr>
      <w:tr w14:paraId="23014F09">
        <w:tc>
          <w:tcPr>
            <w:tcW w:w="1238" w:type="dxa"/>
          </w:tcPr>
          <w:p w14:paraId="741ADBEC">
            <w:pPr>
              <w:keepNext w:val="0"/>
              <w:keepLines w:val="0"/>
              <w:pageBreakBefore w:val="0"/>
              <w:kinsoku/>
              <w:wordWrap/>
              <w:overflowPunct/>
              <w:topLinePunct w:val="0"/>
              <w:autoSpaceDE/>
              <w:autoSpaceDN/>
              <w:bidi w:val="0"/>
              <w:adjustRightInd/>
              <w:snapToGrid/>
              <w:spacing w:line="300" w:lineRule="auto"/>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4月</w:t>
            </w:r>
          </w:p>
        </w:tc>
        <w:tc>
          <w:tcPr>
            <w:tcW w:w="7284" w:type="dxa"/>
          </w:tcPr>
          <w:p w14:paraId="0586662C">
            <w:pPr>
              <w:keepNext w:val="0"/>
              <w:keepLines w:val="0"/>
              <w:pageBreakBefore w:val="0"/>
              <w:kinsoku/>
              <w:wordWrap/>
              <w:overflowPunct/>
              <w:topLinePunct w:val="0"/>
              <w:autoSpaceDE/>
              <w:autoSpaceDN/>
              <w:bidi w:val="0"/>
              <w:adjustRightInd/>
              <w:snapToGrid/>
              <w:spacing w:line="300" w:lineRule="auto"/>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kern w:val="0"/>
                <w:sz w:val="24"/>
                <w:szCs w:val="24"/>
                <w:lang w:val="en-US" w:eastAsia="zh-CN" w:bidi="ar"/>
              </w:rPr>
              <w:t>“乐教育美”浙江省未成年人音乐素养提升项目工作会议</w:t>
            </w:r>
          </w:p>
        </w:tc>
      </w:tr>
      <w:tr w14:paraId="3A577A7A">
        <w:tc>
          <w:tcPr>
            <w:tcW w:w="1238" w:type="dxa"/>
          </w:tcPr>
          <w:p w14:paraId="58B3F60A">
            <w:pPr>
              <w:keepNext w:val="0"/>
              <w:keepLines w:val="0"/>
              <w:pageBreakBefore w:val="0"/>
              <w:kinsoku/>
              <w:wordWrap/>
              <w:overflowPunct/>
              <w:topLinePunct w:val="0"/>
              <w:autoSpaceDE/>
              <w:autoSpaceDN/>
              <w:bidi w:val="0"/>
              <w:adjustRightInd/>
              <w:snapToGrid/>
              <w:spacing w:line="300" w:lineRule="auto"/>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5月</w:t>
            </w:r>
          </w:p>
        </w:tc>
        <w:tc>
          <w:tcPr>
            <w:tcW w:w="7284" w:type="dxa"/>
          </w:tcPr>
          <w:p w14:paraId="29920FBD">
            <w:pPr>
              <w:keepNext w:val="0"/>
              <w:keepLines w:val="0"/>
              <w:pageBreakBefore w:val="0"/>
              <w:kinsoku/>
              <w:wordWrap/>
              <w:overflowPunct/>
              <w:topLinePunct w:val="0"/>
              <w:autoSpaceDE/>
              <w:autoSpaceDN/>
              <w:bidi w:val="0"/>
              <w:adjustRightInd/>
              <w:snapToGrid/>
              <w:spacing w:line="300" w:lineRule="auto"/>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kern w:val="0"/>
                <w:sz w:val="24"/>
                <w:szCs w:val="24"/>
                <w:lang w:val="en-US" w:eastAsia="zh-CN" w:bidi="ar"/>
              </w:rPr>
              <w:t>“乐教育美”浙江省未成年人音乐素养提升项目启动仪式</w:t>
            </w:r>
          </w:p>
        </w:tc>
      </w:tr>
      <w:tr w14:paraId="354D9C14">
        <w:tc>
          <w:tcPr>
            <w:tcW w:w="1238" w:type="dxa"/>
          </w:tcPr>
          <w:p w14:paraId="7ED48270">
            <w:pPr>
              <w:keepNext w:val="0"/>
              <w:keepLines w:val="0"/>
              <w:pageBreakBefore w:val="0"/>
              <w:kinsoku/>
              <w:wordWrap/>
              <w:overflowPunct/>
              <w:topLinePunct w:val="0"/>
              <w:autoSpaceDE/>
              <w:autoSpaceDN/>
              <w:bidi w:val="0"/>
              <w:adjustRightInd/>
              <w:snapToGrid/>
              <w:spacing w:line="300" w:lineRule="auto"/>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5至6月</w:t>
            </w:r>
          </w:p>
        </w:tc>
        <w:tc>
          <w:tcPr>
            <w:tcW w:w="7284" w:type="dxa"/>
          </w:tcPr>
          <w:p w14:paraId="2CA5FD9C">
            <w:pPr>
              <w:keepNext w:val="0"/>
              <w:keepLines w:val="0"/>
              <w:pageBreakBefore w:val="0"/>
              <w:kinsoku/>
              <w:wordWrap/>
              <w:overflowPunct/>
              <w:topLinePunct w:val="0"/>
              <w:autoSpaceDE/>
              <w:autoSpaceDN/>
              <w:bidi w:val="0"/>
              <w:adjustRightInd/>
              <w:snapToGrid/>
              <w:spacing w:line="300" w:lineRule="auto"/>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开展“流动小舞台”杭州少儿艺术团基层演出活动</w:t>
            </w:r>
          </w:p>
        </w:tc>
      </w:tr>
      <w:tr w14:paraId="789E02E4">
        <w:tc>
          <w:tcPr>
            <w:tcW w:w="1238" w:type="dxa"/>
          </w:tcPr>
          <w:p w14:paraId="7352B8AF">
            <w:pPr>
              <w:keepNext w:val="0"/>
              <w:keepLines w:val="0"/>
              <w:pageBreakBefore w:val="0"/>
              <w:kinsoku/>
              <w:wordWrap/>
              <w:overflowPunct/>
              <w:topLinePunct w:val="0"/>
              <w:autoSpaceDE/>
              <w:autoSpaceDN/>
              <w:bidi w:val="0"/>
              <w:adjustRightInd/>
              <w:snapToGrid/>
              <w:spacing w:line="300" w:lineRule="auto"/>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7月</w:t>
            </w:r>
          </w:p>
        </w:tc>
        <w:tc>
          <w:tcPr>
            <w:tcW w:w="7284" w:type="dxa"/>
          </w:tcPr>
          <w:p w14:paraId="10730484">
            <w:pPr>
              <w:keepNext w:val="0"/>
              <w:keepLines w:val="0"/>
              <w:pageBreakBefore w:val="0"/>
              <w:kinsoku/>
              <w:wordWrap/>
              <w:overflowPunct/>
              <w:topLinePunct w:val="0"/>
              <w:autoSpaceDE/>
              <w:autoSpaceDN/>
              <w:bidi w:val="0"/>
              <w:adjustRightInd/>
              <w:snapToGrid/>
              <w:spacing w:line="300" w:lineRule="auto"/>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lang w:val="en-US" w:eastAsia="zh-CN"/>
              </w:rPr>
              <w:t>浙江省未成年人音乐素养提升项目乡村训练营教学研讨会议</w:t>
            </w:r>
          </w:p>
        </w:tc>
      </w:tr>
      <w:tr w14:paraId="17259770">
        <w:tc>
          <w:tcPr>
            <w:tcW w:w="1238" w:type="dxa"/>
          </w:tcPr>
          <w:p w14:paraId="21F62A21">
            <w:pPr>
              <w:keepNext w:val="0"/>
              <w:keepLines w:val="0"/>
              <w:pageBreakBefore w:val="0"/>
              <w:kinsoku/>
              <w:wordWrap/>
              <w:overflowPunct/>
              <w:topLinePunct w:val="0"/>
              <w:autoSpaceDE/>
              <w:autoSpaceDN/>
              <w:bidi w:val="0"/>
              <w:adjustRightInd/>
              <w:snapToGrid/>
              <w:spacing w:line="300" w:lineRule="auto"/>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7至8月</w:t>
            </w:r>
          </w:p>
        </w:tc>
        <w:tc>
          <w:tcPr>
            <w:tcW w:w="7284" w:type="dxa"/>
          </w:tcPr>
          <w:p w14:paraId="065BB7EA">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开展</w:t>
            </w:r>
            <w:r>
              <w:rPr>
                <w:rFonts w:hint="eastAsia" w:ascii="宋体" w:hAnsi="宋体" w:eastAsia="宋体" w:cs="宋体"/>
                <w:color w:val="auto"/>
                <w:sz w:val="24"/>
                <w:szCs w:val="24"/>
              </w:rPr>
              <w:t>“乐教育美”爱国主题音乐活动</w:t>
            </w:r>
          </w:p>
          <w:p w14:paraId="1E6D6D77">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color w:val="auto"/>
                <w:sz w:val="24"/>
                <w:szCs w:val="24"/>
                <w:lang w:val="en-US" w:eastAsia="zh-CN"/>
              </w:rPr>
              <w:t>于全省各地开展乡村训练营教学活动</w:t>
            </w:r>
          </w:p>
        </w:tc>
      </w:tr>
    </w:tbl>
    <w:p w14:paraId="177F8CD3">
      <w:pPr>
        <w:keepNext w:val="0"/>
        <w:keepLines w:val="0"/>
        <w:pageBreakBefore w:val="0"/>
        <w:widowControl w:val="0"/>
        <w:numPr>
          <w:ilvl w:val="0"/>
          <w:numId w:val="0"/>
        </w:numPr>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九、活动成效</w:t>
      </w:r>
    </w:p>
    <w:p w14:paraId="2383FA5D">
      <w:pPr>
        <w:keepNext w:val="0"/>
        <w:keepLines w:val="0"/>
        <w:pageBreakBefore w:val="0"/>
        <w:widowControl w:val="0"/>
        <w:numPr>
          <w:ilvl w:val="0"/>
          <w:numId w:val="0"/>
        </w:numPr>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（一）流动小舞台</w:t>
      </w:r>
    </w:p>
    <w:p w14:paraId="36DF2212">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default"/>
          <w:color w:val="auto"/>
          <w:sz w:val="24"/>
          <w:szCs w:val="24"/>
          <w:lang w:val="en-US" w:eastAsia="zh-CN"/>
        </w:rPr>
      </w:pPr>
      <w:r>
        <w:rPr>
          <w:rFonts w:hint="eastAsia" w:ascii="宋体" w:hAnsi="宋体" w:eastAsia="宋体" w:cs="宋体"/>
          <w:color w:val="auto"/>
          <w:sz w:val="24"/>
          <w:szCs w:val="24"/>
          <w:lang w:val="en-US" w:eastAsia="zh-CN"/>
        </w:rPr>
        <w:t>5月10日晚，“乐教育美”浙江省未成年人音乐素养提升项目暨“流动小舞台”杭州少儿艺术团基层演出活动在杭州市富阳区春华村隆重启动，浙江省音协驻会副秘书长曹强，杭州青少年活动中心党委专职副书记、浙江省音协少儿音乐专委会主任徐洪，浙江省文联传媒中心编辑出版部主任、《中小学音乐教育》主编、浙江省音协少儿音乐专委会副主任丁淑兰，浙江省文化馆表演艺术部副研究馆员、浙江省音协少儿音乐专委会副主任周亦文，富春街道党工委副书记春华村组团联村团长张永千，春华村党委书记村主任傅致良出席了活动，400余名附近村民到现场观看，随后接连走进临平区新塘社区、西湖区屏峰社区、钱塘区邻里社区，杭州少儿艺术团近两百名小团员和我们数十位艺术指导，利用课余时间将精心准备的节目送到1200余名群众面前，用他们特有的艺术语言，丰富了社区居民业余生活，也给社区青少年展示了美育成果。今年的“流动小舞台”接轨了“志愿汇”app，接受社会志愿参与，接收到了各类志愿申请，其中就有上海音乐学院音乐系汪子荷参与现场志愿工作，并上台担任主持。</w:t>
      </w:r>
    </w:p>
    <w:p w14:paraId="14CE3986">
      <w:pPr>
        <w:numPr>
          <w:ilvl w:val="0"/>
          <w:numId w:val="0"/>
        </w:numPr>
        <w:jc w:val="center"/>
        <w:rPr>
          <w:rFonts w:hint="eastAsia"/>
          <w:color w:val="auto"/>
          <w:lang w:val="en-US" w:eastAsia="zh-CN"/>
        </w:rPr>
      </w:pPr>
      <w:r>
        <w:rPr>
          <w:rFonts w:hint="eastAsia"/>
          <w:color w:val="auto"/>
          <w:lang w:val="en-US" w:eastAsia="zh-CN"/>
        </w:rPr>
        <w:drawing>
          <wp:inline distT="0" distB="0" distL="114300" distR="114300">
            <wp:extent cx="2592070" cy="1835785"/>
            <wp:effectExtent l="0" t="0" r="24130" b="18415"/>
            <wp:docPr id="7" name="图片 7" descr="cd1b3633662312ddd53485ef0f975031"/>
            <wp:cNvGraphicFramePr/>
            <a:graphic xmlns:a="http://schemas.openxmlformats.org/drawingml/2006/main">
              <a:graphicData uri="http://schemas.openxmlformats.org/drawingml/2006/picture">
                <pic:pic xmlns:pic="http://schemas.openxmlformats.org/drawingml/2006/picture">
                  <pic:nvPicPr>
                    <pic:cNvPr id="7" name="图片 7" descr="cd1b3633662312ddd53485ef0f975031"/>
                    <pic:cNvPicPr/>
                  </pic:nvPicPr>
                  <pic:blipFill>
                    <a:blip r:embed="rId6"/>
                    <a:stretch>
                      <a:fillRect/>
                    </a:stretch>
                  </pic:blipFill>
                  <pic:spPr>
                    <a:xfrm>
                      <a:off x="0" y="0"/>
                      <a:ext cx="2592070" cy="1835785"/>
                    </a:xfrm>
                    <a:prstGeom prst="rect">
                      <a:avLst/>
                    </a:prstGeom>
                  </pic:spPr>
                </pic:pic>
              </a:graphicData>
            </a:graphic>
          </wp:inline>
        </w:drawing>
      </w:r>
      <w:bookmarkStart w:id="0" w:name="_GoBack"/>
      <w:r>
        <w:rPr>
          <w:rFonts w:hint="eastAsia"/>
          <w:color w:val="auto"/>
          <w:lang w:val="en-US" w:eastAsia="zh-CN"/>
        </w:rPr>
        <w:drawing>
          <wp:inline distT="0" distB="0" distL="114300" distR="114300">
            <wp:extent cx="2592070" cy="1835785"/>
            <wp:effectExtent l="0" t="0" r="24130" b="18415"/>
            <wp:docPr id="8" name="图片 8" descr="ee751c052e3f3ff123c96bd8f00ef391"/>
            <wp:cNvGraphicFramePr/>
            <a:graphic xmlns:a="http://schemas.openxmlformats.org/drawingml/2006/main">
              <a:graphicData uri="http://schemas.openxmlformats.org/drawingml/2006/picture">
                <pic:pic xmlns:pic="http://schemas.openxmlformats.org/drawingml/2006/picture">
                  <pic:nvPicPr>
                    <pic:cNvPr id="8" name="图片 8" descr="ee751c052e3f3ff123c96bd8f00ef391"/>
                    <pic:cNvPicPr/>
                  </pic:nvPicPr>
                  <pic:blipFill>
                    <a:blip r:embed="rId7"/>
                    <a:stretch>
                      <a:fillRect/>
                    </a:stretch>
                  </pic:blipFill>
                  <pic:spPr>
                    <a:xfrm>
                      <a:off x="0" y="0"/>
                      <a:ext cx="2592070" cy="1835785"/>
                    </a:xfrm>
                    <a:prstGeom prst="rect">
                      <a:avLst/>
                    </a:prstGeom>
                  </pic:spPr>
                </pic:pic>
              </a:graphicData>
            </a:graphic>
          </wp:inline>
        </w:drawing>
      </w:r>
      <w:bookmarkEnd w:id="0"/>
    </w:p>
    <w:p w14:paraId="4FA77A33">
      <w:pPr>
        <w:numPr>
          <w:ilvl w:val="0"/>
          <w:numId w:val="0"/>
        </w:numPr>
        <w:jc w:val="center"/>
        <w:rPr>
          <w:rFonts w:hint="eastAsia"/>
          <w:color w:val="auto"/>
          <w:lang w:val="en-US" w:eastAsia="zh-CN"/>
        </w:rPr>
      </w:pPr>
      <w:r>
        <w:rPr>
          <w:rFonts w:hint="eastAsia"/>
          <w:color w:val="auto"/>
          <w:lang w:val="en-US" w:eastAsia="zh-CN"/>
        </w:rPr>
        <w:drawing>
          <wp:inline distT="0" distB="0" distL="114300" distR="114300">
            <wp:extent cx="2592070" cy="1835785"/>
            <wp:effectExtent l="0" t="0" r="24130" b="18415"/>
            <wp:docPr id="9" name="图片 9" descr="e2cdbf9d48b2285e2002e42a80bba1cf"/>
            <wp:cNvGraphicFramePr/>
            <a:graphic xmlns:a="http://schemas.openxmlformats.org/drawingml/2006/main">
              <a:graphicData uri="http://schemas.openxmlformats.org/drawingml/2006/picture">
                <pic:pic xmlns:pic="http://schemas.openxmlformats.org/drawingml/2006/picture">
                  <pic:nvPicPr>
                    <pic:cNvPr id="9" name="图片 9" descr="e2cdbf9d48b2285e2002e42a80bba1cf"/>
                    <pic:cNvPicPr/>
                  </pic:nvPicPr>
                  <pic:blipFill>
                    <a:blip r:embed="rId8"/>
                    <a:stretch>
                      <a:fillRect/>
                    </a:stretch>
                  </pic:blipFill>
                  <pic:spPr>
                    <a:xfrm>
                      <a:off x="0" y="0"/>
                      <a:ext cx="2592070" cy="1835785"/>
                    </a:xfrm>
                    <a:prstGeom prst="rect">
                      <a:avLst/>
                    </a:prstGeom>
                  </pic:spPr>
                </pic:pic>
              </a:graphicData>
            </a:graphic>
          </wp:inline>
        </w:drawing>
      </w:r>
      <w:r>
        <w:rPr>
          <w:rFonts w:hint="eastAsia"/>
          <w:color w:val="auto"/>
          <w:lang w:val="en-US" w:eastAsia="zh-CN"/>
        </w:rPr>
        <w:drawing>
          <wp:inline distT="0" distB="0" distL="114300" distR="114300">
            <wp:extent cx="2592070" cy="1835785"/>
            <wp:effectExtent l="0" t="0" r="24130" b="18415"/>
            <wp:docPr id="5" name="图片 5" descr="539c4a93865828e9a29775f8f506aa0c"/>
            <wp:cNvGraphicFramePr/>
            <a:graphic xmlns:a="http://schemas.openxmlformats.org/drawingml/2006/main">
              <a:graphicData uri="http://schemas.openxmlformats.org/drawingml/2006/picture">
                <pic:pic xmlns:pic="http://schemas.openxmlformats.org/drawingml/2006/picture">
                  <pic:nvPicPr>
                    <pic:cNvPr id="5" name="图片 5" descr="539c4a93865828e9a29775f8f506aa0c"/>
                    <pic:cNvPicPr/>
                  </pic:nvPicPr>
                  <pic:blipFill>
                    <a:blip r:embed="rId9"/>
                    <a:stretch>
                      <a:fillRect/>
                    </a:stretch>
                  </pic:blipFill>
                  <pic:spPr>
                    <a:xfrm>
                      <a:off x="0" y="0"/>
                      <a:ext cx="2592070" cy="1835785"/>
                    </a:xfrm>
                    <a:prstGeom prst="rect">
                      <a:avLst/>
                    </a:prstGeom>
                  </pic:spPr>
                </pic:pic>
              </a:graphicData>
            </a:graphic>
          </wp:inline>
        </w:drawing>
      </w:r>
    </w:p>
    <w:p w14:paraId="0CB1E87A">
      <w:pPr>
        <w:keepNext w:val="0"/>
        <w:keepLines w:val="0"/>
        <w:pageBreakBefore w:val="0"/>
        <w:widowControl w:val="0"/>
        <w:numPr>
          <w:ilvl w:val="0"/>
          <w:numId w:val="0"/>
        </w:numPr>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（二）乡村训练营</w:t>
      </w:r>
    </w:p>
    <w:p w14:paraId="3F4EF2B7">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7月3日，“乐教育美”浙江省未成年人音乐素养提升项目乡村训练营教学研讨会议在浙江省文化馆西湖文化广场馆区召开。本次会议由浙江省音乐家协会主办，浙江省音乐家协会少儿音乐专委会、浙江省文化馆乡村青少年美育课堂志愿服务项目办公室承办。</w:t>
      </w:r>
    </w:p>
    <w:p w14:paraId="56BE6D24">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default" w:ascii="宋体" w:hAnsi="宋体" w:eastAsia="宋体" w:cs="宋体"/>
          <w:b w:val="0"/>
          <w:bCs w:val="0"/>
          <w:color w:val="auto"/>
          <w:sz w:val="24"/>
          <w:szCs w:val="24"/>
          <w:lang w:val="en-US" w:eastAsia="zh-CN"/>
        </w:rPr>
      </w:pPr>
      <w:r>
        <w:rPr>
          <w:rFonts w:hint="eastAsia" w:ascii="宋体" w:hAnsi="宋体" w:eastAsia="宋体" w:cs="宋体"/>
          <w:color w:val="auto"/>
          <w:sz w:val="24"/>
          <w:szCs w:val="24"/>
          <w:lang w:val="en-US" w:eastAsia="zh-CN"/>
        </w:rPr>
        <w:t>杭州师范大学教学督导、浙江省特级教师、全国高等院校教师教育专业音乐教材编委会副主任、浙江省音乐家协会中小学音乐教育委员会副主任王家祥，声乐教育家、国家一级演员，中国声乐家协会副主席，浙江音乐学院声乐歌剧系原首任主任、党总支书记、教授王维平，杭州青少年活动中心党委专职副书记、纪委书记，浙江省音乐家协会少儿音乐专业委员会主任、杭州少儿艺术团团长徐洪出席会议并讲话，浙江省文化馆副研究馆员、浙江省音乐家协会少儿音乐专业委员会副主任周亦文主持会议，全省11个市的乡村训练营教研组成员参加了会议。会议就如何将高质量的美育内容送至最需要地区，</w:t>
      </w:r>
      <w:r>
        <w:rPr>
          <w:rFonts w:hint="eastAsia" w:ascii="宋体" w:hAnsi="宋体" w:eastAsia="宋体" w:cs="宋体"/>
          <w:bCs/>
          <w:color w:val="auto"/>
          <w:kern w:val="0"/>
          <w:sz w:val="24"/>
          <w:szCs w:val="24"/>
          <w:lang w:val="en-US" w:eastAsia="zh-CN" w:bidi="ar"/>
        </w:rPr>
        <w:t>筹城乡未成年人，着重提升和服务山区26县的留守儿童进行了讨论。</w:t>
      </w:r>
    </w:p>
    <w:p w14:paraId="2EE4F46E">
      <w:pPr>
        <w:numPr>
          <w:ilvl w:val="0"/>
          <w:numId w:val="0"/>
        </w:numPr>
        <w:jc w:val="center"/>
        <w:rPr>
          <w:rFonts w:hint="eastAsia"/>
          <w:color w:val="auto"/>
          <w:sz w:val="28"/>
          <w:szCs w:val="28"/>
          <w:lang w:val="en-US" w:eastAsia="zh-CN"/>
        </w:rPr>
      </w:pPr>
      <w:r>
        <w:rPr>
          <w:rFonts w:hint="eastAsia"/>
          <w:color w:val="auto"/>
          <w:sz w:val="28"/>
          <w:szCs w:val="28"/>
          <w:lang w:val="en-US" w:eastAsia="zh-CN"/>
        </w:rPr>
        <w:drawing>
          <wp:inline distT="0" distB="0" distL="114300" distR="114300">
            <wp:extent cx="1692275" cy="1954530"/>
            <wp:effectExtent l="0" t="0" r="9525" b="1270"/>
            <wp:docPr id="3" name="图片 3" descr="C5999T01-1"/>
            <wp:cNvGraphicFramePr/>
            <a:graphic xmlns:a="http://schemas.openxmlformats.org/drawingml/2006/main">
              <a:graphicData uri="http://schemas.openxmlformats.org/drawingml/2006/picture">
                <pic:pic xmlns:pic="http://schemas.openxmlformats.org/drawingml/2006/picture">
                  <pic:nvPicPr>
                    <pic:cNvPr id="3" name="图片 3" descr="C5999T01-1"/>
                    <pic:cNvPicPr/>
                  </pic:nvPicPr>
                  <pic:blipFill>
                    <a:blip r:embed="rId10"/>
                    <a:stretch>
                      <a:fillRect/>
                    </a:stretch>
                  </pic:blipFill>
                  <pic:spPr>
                    <a:xfrm>
                      <a:off x="0" y="0"/>
                      <a:ext cx="1692275" cy="1954530"/>
                    </a:xfrm>
                    <a:prstGeom prst="rect">
                      <a:avLst/>
                    </a:prstGeom>
                  </pic:spPr>
                </pic:pic>
              </a:graphicData>
            </a:graphic>
          </wp:inline>
        </w:drawing>
      </w:r>
      <w:r>
        <w:rPr>
          <w:rFonts w:hint="eastAsia"/>
          <w:color w:val="auto"/>
          <w:sz w:val="28"/>
          <w:szCs w:val="28"/>
          <w:lang w:val="en-US" w:eastAsia="zh-CN"/>
        </w:rPr>
        <w:drawing>
          <wp:inline distT="0" distB="0" distL="114300" distR="114300">
            <wp:extent cx="1692275" cy="1954530"/>
            <wp:effectExtent l="0" t="0" r="9525" b="1270"/>
            <wp:docPr id="4" name="图片 4" descr="C6025T01"/>
            <wp:cNvGraphicFramePr/>
            <a:graphic xmlns:a="http://schemas.openxmlformats.org/drawingml/2006/main">
              <a:graphicData uri="http://schemas.openxmlformats.org/drawingml/2006/picture">
                <pic:pic xmlns:pic="http://schemas.openxmlformats.org/drawingml/2006/picture">
                  <pic:nvPicPr>
                    <pic:cNvPr id="4" name="图片 4" descr="C6025T01"/>
                    <pic:cNvPicPr/>
                  </pic:nvPicPr>
                  <pic:blipFill>
                    <a:blip r:embed="rId11"/>
                    <a:srcRect r="2831"/>
                    <a:stretch>
                      <a:fillRect/>
                    </a:stretch>
                  </pic:blipFill>
                  <pic:spPr>
                    <a:xfrm>
                      <a:off x="0" y="0"/>
                      <a:ext cx="1692275" cy="1954530"/>
                    </a:xfrm>
                    <a:prstGeom prst="rect">
                      <a:avLst/>
                    </a:prstGeom>
                  </pic:spPr>
                </pic:pic>
              </a:graphicData>
            </a:graphic>
          </wp:inline>
        </w:drawing>
      </w:r>
      <w:r>
        <w:rPr>
          <w:rFonts w:hint="eastAsia"/>
          <w:color w:val="auto"/>
          <w:sz w:val="28"/>
          <w:szCs w:val="28"/>
          <w:lang w:val="en-US" w:eastAsia="zh-CN"/>
        </w:rPr>
        <w:drawing>
          <wp:inline distT="0" distB="0" distL="114300" distR="114300">
            <wp:extent cx="1692275" cy="1954530"/>
            <wp:effectExtent l="0" t="0" r="9525" b="1270"/>
            <wp:docPr id="12" name="图片 12" descr="C6027T01-1"/>
            <wp:cNvGraphicFramePr/>
            <a:graphic xmlns:a="http://schemas.openxmlformats.org/drawingml/2006/main">
              <a:graphicData uri="http://schemas.openxmlformats.org/drawingml/2006/picture">
                <pic:pic xmlns:pic="http://schemas.openxmlformats.org/drawingml/2006/picture">
                  <pic:nvPicPr>
                    <pic:cNvPr id="12" name="图片 12" descr="C6027T01-1"/>
                    <pic:cNvPicPr/>
                  </pic:nvPicPr>
                  <pic:blipFill>
                    <a:blip r:embed="rId12"/>
                    <a:stretch>
                      <a:fillRect/>
                    </a:stretch>
                  </pic:blipFill>
                  <pic:spPr>
                    <a:xfrm>
                      <a:off x="0" y="0"/>
                      <a:ext cx="1692275" cy="1954530"/>
                    </a:xfrm>
                    <a:prstGeom prst="rect">
                      <a:avLst/>
                    </a:prstGeom>
                  </pic:spPr>
                </pic:pic>
              </a:graphicData>
            </a:graphic>
          </wp:inline>
        </w:drawing>
      </w:r>
    </w:p>
    <w:p w14:paraId="00AC0467">
      <w:pPr>
        <w:numPr>
          <w:ilvl w:val="0"/>
          <w:numId w:val="0"/>
        </w:numPr>
        <w:jc w:val="center"/>
        <w:rPr>
          <w:rFonts w:hint="eastAsia"/>
          <w:color w:val="auto"/>
          <w:lang w:val="en-US" w:eastAsia="zh-CN"/>
        </w:rPr>
      </w:pPr>
      <w:r>
        <w:rPr>
          <w:rFonts w:hint="eastAsia" w:asciiTheme="minorHAnsi" w:hAnsiTheme="minorHAnsi" w:eastAsiaTheme="minorEastAsia" w:cstheme="minorBidi"/>
          <w:color w:val="auto"/>
          <w:kern w:val="2"/>
          <w:sz w:val="28"/>
          <w:szCs w:val="28"/>
          <w:lang w:val="en-US" w:eastAsia="zh-CN" w:bidi="ar-SA"/>
        </w:rPr>
        <w:drawing>
          <wp:inline distT="0" distB="0" distL="114300" distR="114300">
            <wp:extent cx="5121910" cy="2222500"/>
            <wp:effectExtent l="0" t="0" r="8890" b="12700"/>
            <wp:docPr id="11" name="图片 11" descr="微信图片_2024070415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40704150008"/>
                    <pic:cNvPicPr>
                      <a:picLocks noChangeAspect="1"/>
                    </pic:cNvPicPr>
                  </pic:nvPicPr>
                  <pic:blipFill>
                    <a:blip r:embed="rId13"/>
                    <a:srcRect t="24989"/>
                    <a:stretch>
                      <a:fillRect/>
                    </a:stretch>
                  </pic:blipFill>
                  <pic:spPr>
                    <a:xfrm>
                      <a:off x="0" y="0"/>
                      <a:ext cx="5121910" cy="2222500"/>
                    </a:xfrm>
                    <a:prstGeom prst="rect">
                      <a:avLst/>
                    </a:prstGeom>
                  </pic:spPr>
                </pic:pic>
              </a:graphicData>
            </a:graphic>
          </wp:inline>
        </w:drawing>
      </w:r>
    </w:p>
    <w:p w14:paraId="5EF7DF9E">
      <w:pPr>
        <w:keepNext w:val="0"/>
        <w:keepLines w:val="0"/>
        <w:pageBreakBefore w:val="0"/>
        <w:widowControl w:val="0"/>
        <w:numPr>
          <w:ilvl w:val="0"/>
          <w:numId w:val="0"/>
        </w:numPr>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lang w:eastAsia="zh-CN"/>
        </w:rPr>
        <w:t>（</w:t>
      </w:r>
      <w:r>
        <w:rPr>
          <w:rFonts w:hint="eastAsia" w:ascii="宋体" w:hAnsi="宋体" w:eastAsia="宋体" w:cs="宋体"/>
          <w:b/>
          <w:bCs/>
          <w:color w:val="auto"/>
          <w:sz w:val="24"/>
          <w:szCs w:val="24"/>
          <w:lang w:val="en-US" w:eastAsia="zh-CN"/>
        </w:rPr>
        <w:t>三</w:t>
      </w:r>
      <w:r>
        <w:rPr>
          <w:rFonts w:hint="eastAsia" w:ascii="宋体" w:hAnsi="宋体" w:eastAsia="宋体" w:cs="宋体"/>
          <w:b/>
          <w:bCs/>
          <w:color w:val="auto"/>
          <w:sz w:val="24"/>
          <w:szCs w:val="24"/>
          <w:lang w:eastAsia="zh-CN"/>
        </w:rPr>
        <w:t>）</w:t>
      </w:r>
      <w:r>
        <w:rPr>
          <w:rFonts w:hint="eastAsia" w:ascii="宋体" w:hAnsi="宋体" w:eastAsia="宋体" w:cs="宋体"/>
          <w:b/>
          <w:bCs/>
          <w:color w:val="auto"/>
          <w:sz w:val="24"/>
          <w:szCs w:val="24"/>
        </w:rPr>
        <w:t>爱国主题音乐活动</w:t>
      </w:r>
    </w:p>
    <w:p w14:paraId="65A9BB09">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国庆前夕全</w:t>
      </w:r>
      <w:r>
        <w:rPr>
          <w:rFonts w:hint="eastAsia" w:ascii="宋体" w:hAnsi="宋体" w:eastAsia="宋体" w:cs="宋体"/>
          <w:color w:val="auto"/>
          <w:sz w:val="24"/>
          <w:szCs w:val="24"/>
        </w:rPr>
        <w:t>省各地乡村少年儿童为庆祝中华人民共和国成立75周年同唱《祖国妈妈最美》，用歌声献礼祖国</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此次“乐教育美”爱国主题音乐活动由杭州青少年活动中心、浙江省文联传媒中心《中小学音乐教育》杂志、浙江省文化馆乡村青少年美育课堂志愿服务项目办公室联合实施，活动整合了多方社会力量，组织音协会员老师、学校老师和文化馆音乐干部共同服务乡村少年儿童，促进了省域乡村未成年人的思想道德建设和文化建设。温州市永嘉县文化馆音乐干部感言：“乡村孩子们很少有机会参与这样的活动，原来他们也可以做到眼里有光，有表演的精气神！”丽水市文化馆音乐干部辅导的丽水市育英小学（农民工子弟学校）的孩子们被爱国主题音乐旋律深深吸引，校园里处处回响着祖国妈妈最美的悠扬童声。各地参与活动的孩子们都纷纷表示，要努力学习，争做强国好少年！</w:t>
      </w:r>
    </w:p>
    <w:p w14:paraId="7B2E5A49">
      <w:pPr>
        <w:numPr>
          <w:ilvl w:val="0"/>
          <w:numId w:val="0"/>
        </w:numPr>
        <w:rPr>
          <w:rFonts w:hint="eastAsia" w:ascii="宋体" w:hAnsi="宋体" w:eastAsia="宋体" w:cs="宋体"/>
          <w:color w:val="auto"/>
          <w:sz w:val="24"/>
          <w:szCs w:val="24"/>
          <w:lang w:val="en-US" w:eastAsia="zh-CN"/>
        </w:rPr>
      </w:pPr>
    </w:p>
    <w:p w14:paraId="7F50CE00">
      <w:pPr>
        <w:numPr>
          <w:ilvl w:val="0"/>
          <w:numId w:val="0"/>
        </w:numPr>
        <w:jc w:val="center"/>
        <w:rPr>
          <w:rFonts w:hint="eastAsia"/>
          <w:color w:val="auto"/>
          <w:lang w:val="en-US" w:eastAsia="zh-CN"/>
        </w:rPr>
      </w:pPr>
      <w:r>
        <w:rPr>
          <w:rFonts w:hint="eastAsia"/>
          <w:color w:val="auto"/>
          <w:lang w:val="en-US" w:eastAsia="zh-CN"/>
        </w:rPr>
        <w:drawing>
          <wp:inline distT="0" distB="0" distL="114300" distR="114300">
            <wp:extent cx="5266690" cy="2964815"/>
            <wp:effectExtent l="0" t="0" r="16510" b="6985"/>
            <wp:docPr id="10" name="图片 10" descr="4319c48fd9eaa8d6987b6f33c193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4319c48fd9eaa8d6987b6f33c1932849"/>
                    <pic:cNvPicPr>
                      <a:picLocks noChangeAspect="1"/>
                    </pic:cNvPicPr>
                  </pic:nvPicPr>
                  <pic:blipFill>
                    <a:blip r:embed="rId14"/>
                    <a:stretch>
                      <a:fillRect/>
                    </a:stretch>
                  </pic:blipFill>
                  <pic:spPr>
                    <a:xfrm>
                      <a:off x="0" y="0"/>
                      <a:ext cx="5266690" cy="2964815"/>
                    </a:xfrm>
                    <a:prstGeom prst="rect">
                      <a:avLst/>
                    </a:prstGeom>
                  </pic:spPr>
                </pic:pic>
              </a:graphicData>
            </a:graphic>
          </wp:inline>
        </w:drawing>
      </w:r>
    </w:p>
    <w:p w14:paraId="721FD2A5">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十、活动反思</w:t>
      </w:r>
    </w:p>
    <w:p w14:paraId="2F4E8C32">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（一）活动亮点</w:t>
      </w:r>
    </w:p>
    <w:p w14:paraId="74A4BBA6">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1.注重联动，拓宽美育覆盖</w:t>
      </w:r>
    </w:p>
    <w:p w14:paraId="6A09D791">
      <w:pPr>
        <w:keepNext w:val="0"/>
        <w:keepLines w:val="0"/>
        <w:pageBreakBefore w:val="0"/>
        <w:widowControl w:val="0"/>
        <w:kinsoku/>
        <w:wordWrap/>
        <w:overflowPunct/>
        <w:topLinePunct w:val="0"/>
        <w:autoSpaceDE/>
        <w:autoSpaceDN/>
        <w:bidi w:val="0"/>
        <w:adjustRightInd/>
        <w:snapToGrid/>
        <w:spacing w:line="300" w:lineRule="auto"/>
        <w:textAlignment w:val="auto"/>
        <w:rPr>
          <w:rFonts w:hint="default" w:ascii="宋体" w:hAnsi="宋体" w:eastAsia="宋体" w:cs="宋体"/>
          <w:sz w:val="24"/>
          <w:szCs w:val="24"/>
          <w:lang w:val="en-US" w:eastAsia="zh-CN"/>
        </w:rPr>
      </w:pPr>
      <w:r>
        <w:rPr>
          <w:rFonts w:hint="eastAsia" w:ascii="宋体" w:hAnsi="宋体" w:eastAsia="宋体" w:cs="宋体"/>
          <w:color w:val="auto"/>
          <w:sz w:val="24"/>
          <w:szCs w:val="24"/>
          <w:lang w:val="en-US" w:eastAsia="zh-CN"/>
        </w:rPr>
        <w:t xml:space="preserve">    杭州青少年活动中心在自身践行青少年美育的同时，联动浙江省文化馆、浙江省文联传媒中心找到各地执行抓手，切实将美育落实到全省各地。以往面向全省的活动多以活动中心自身教师、社团为传播主体，虽取得了不错的成果，但因资源有限无法真正同时覆盖全省。本项目的“流动小舞台”在杭州市面向各社区公开征集需求短短一周即收到十余个社区的申请，组织者对于社区文化建设，演出条件，人员构成，选取各区合适地点前往演出，双向奔赴的状态收获了良好的传播效果；</w:t>
      </w:r>
      <w:r>
        <w:rPr>
          <w:rFonts w:hint="eastAsia" w:ascii="宋体" w:hAnsi="宋体" w:eastAsia="宋体" w:cs="宋体"/>
          <w:b w:val="0"/>
          <w:bCs w:val="0"/>
          <w:color w:val="auto"/>
          <w:sz w:val="24"/>
          <w:szCs w:val="24"/>
          <w:lang w:val="en-US" w:eastAsia="zh-CN"/>
        </w:rPr>
        <w:t>“乡村训练营”项目以全省各地文化馆为抓手，利用当地文化馆员们对于情况的了解，将美育切实送到省内美育欠发达地区的第一线；“</w:t>
      </w:r>
      <w:r>
        <w:rPr>
          <w:rFonts w:hint="eastAsia" w:ascii="宋体" w:hAnsi="宋体" w:eastAsia="宋体" w:cs="宋体"/>
          <w:b w:val="0"/>
          <w:bCs w:val="0"/>
          <w:color w:val="auto"/>
          <w:sz w:val="24"/>
          <w:szCs w:val="24"/>
        </w:rPr>
        <w:t>爱国主题音乐活动</w:t>
      </w:r>
      <w:r>
        <w:rPr>
          <w:rFonts w:hint="eastAsia" w:ascii="宋体" w:hAnsi="宋体" w:eastAsia="宋体" w:cs="宋体"/>
          <w:b w:val="0"/>
          <w:bCs w:val="0"/>
          <w:color w:val="auto"/>
          <w:sz w:val="24"/>
          <w:szCs w:val="24"/>
          <w:lang w:val="en-US" w:eastAsia="zh-CN"/>
        </w:rPr>
        <w:t>”充分运用线上线下结合的方式解决地域问题，集合全省</w:t>
      </w:r>
      <w:r>
        <w:rPr>
          <w:rFonts w:hint="eastAsia" w:ascii="宋体" w:hAnsi="宋体" w:eastAsia="宋体" w:cs="宋体"/>
          <w:b w:val="0"/>
          <w:bCs w:val="0"/>
          <w:sz w:val="24"/>
          <w:szCs w:val="24"/>
          <w:lang w:val="en-US" w:eastAsia="zh-CN"/>
        </w:rPr>
        <w:t>青少年代表在新中国成立75周年之际以歌声献祝福，极佳地展现了我省少年儿童向上的精神风貌，也充分体现了活动在教育公平性上的坚持。</w:t>
      </w:r>
    </w:p>
    <w:p w14:paraId="4E4E57CA">
      <w:pPr>
        <w:keepNext w:val="0"/>
        <w:keepLines w:val="0"/>
        <w:pageBreakBefore w:val="0"/>
        <w:widowControl w:val="0"/>
        <w:numPr>
          <w:ilvl w:val="0"/>
          <w:numId w:val="0"/>
        </w:numPr>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2.注重专业，保障育人质量</w:t>
      </w:r>
    </w:p>
    <w:p w14:paraId="79E0EAB2">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default" w:ascii="宋体" w:hAnsi="宋体" w:eastAsia="宋体" w:cs="宋体"/>
          <w:b w:val="0"/>
          <w:bCs w:val="0"/>
          <w:sz w:val="24"/>
          <w:szCs w:val="24"/>
          <w:lang w:val="en-US" w:eastAsia="zh-CN"/>
        </w:rPr>
      </w:pPr>
      <w:r>
        <w:rPr>
          <w:rFonts w:hint="eastAsia" w:ascii="宋体" w:hAnsi="宋体" w:eastAsia="宋体" w:cs="宋体"/>
          <w:sz w:val="24"/>
          <w:szCs w:val="24"/>
          <w:lang w:val="en-US" w:eastAsia="zh-CN"/>
        </w:rPr>
        <w:t>杭州青少年活动中心文艺部经过多年来的实践充分意识到聚集省内专业力量对于发展少年儿童美育的重要性，省音协少年儿童专委会设立于中心文艺部在发挥部门自身力量的同时，有效聚集了省内各校外教育单位人员，积极发展全省中小学校内音乐教师，努力邀请省内行业领导、专家加入专业委员会，明晰方向、推动发展。在推行美育的过程中坚持教育规律，成立教研组、编写训练营教材、录制教学视频、坚持面对面辅导，组织全省范围内执行人员进行教研，邀请省内美育专家对内容进行论证，全面跟踪活动执行与效果，关注活动后续开展计划，保障了育人质量，也为未来开展同类活动提供了参考。</w:t>
      </w:r>
    </w:p>
    <w:p w14:paraId="36168897">
      <w:pPr>
        <w:keepNext w:val="0"/>
        <w:keepLines w:val="0"/>
        <w:pageBreakBefore w:val="0"/>
        <w:widowControl w:val="0"/>
        <w:numPr>
          <w:ilvl w:val="0"/>
          <w:numId w:val="0"/>
        </w:numPr>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3.注重志愿，加强思想教育</w:t>
      </w:r>
    </w:p>
    <w:p w14:paraId="4BA14A1B">
      <w:pPr>
        <w:keepNext w:val="0"/>
        <w:keepLines w:val="0"/>
        <w:pageBreakBefore w:val="0"/>
        <w:widowControl w:val="0"/>
        <w:numPr>
          <w:ilvl w:val="0"/>
          <w:numId w:val="0"/>
        </w:numPr>
        <w:kinsoku/>
        <w:wordWrap/>
        <w:overflowPunct/>
        <w:topLinePunct w:val="0"/>
        <w:autoSpaceDE/>
        <w:autoSpaceDN/>
        <w:bidi w:val="0"/>
        <w:adjustRightInd/>
        <w:snapToGrid/>
        <w:spacing w:line="300" w:lineRule="auto"/>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   </w:t>
      </w:r>
      <w:r>
        <w:rPr>
          <w:rFonts w:hint="eastAsia" w:ascii="宋体" w:hAnsi="宋体" w:eastAsia="宋体" w:cs="宋体"/>
          <w:b w:val="0"/>
          <w:bCs w:val="0"/>
          <w:sz w:val="24"/>
          <w:szCs w:val="24"/>
          <w:lang w:val="en-US" w:eastAsia="zh-CN"/>
        </w:rPr>
        <w:t xml:space="preserve"> 对于活动的执行人员在专业上高要求的同时，也注重服务意识、奉献意识的培养，接轨</w:t>
      </w:r>
      <w:r>
        <w:rPr>
          <w:rFonts w:hint="eastAsia" w:ascii="宋体" w:hAnsi="宋体" w:eastAsia="宋体" w:cs="宋体"/>
          <w:sz w:val="24"/>
          <w:szCs w:val="24"/>
          <w:lang w:val="en-US" w:eastAsia="zh-CN"/>
        </w:rPr>
        <w:t>“志愿汇”app，记录了志愿小时数，让志愿服务有了数据体现，同时通过平台让更多的人投入到项目当中来，整个项目主题明确，选材注重思想性，对于参与者潜移默化地进行思想教育，充分体</w:t>
      </w:r>
      <w:r>
        <w:rPr>
          <w:rFonts w:hint="eastAsia" w:ascii="宋体" w:hAnsi="宋体" w:eastAsia="宋体" w:cs="宋体"/>
          <w:b w:val="0"/>
          <w:bCs w:val="0"/>
          <w:sz w:val="24"/>
          <w:szCs w:val="24"/>
          <w:lang w:val="en-US" w:eastAsia="zh-CN"/>
        </w:rPr>
        <w:t>现了美育</w:t>
      </w:r>
      <w:r>
        <w:rPr>
          <w:rFonts w:hint="default" w:ascii="宋体" w:hAnsi="宋体" w:eastAsia="宋体" w:cs="宋体"/>
          <w:b w:val="0"/>
          <w:bCs w:val="0"/>
          <w:color w:val="000000" w:themeColor="text1"/>
          <w:kern w:val="0"/>
          <w:sz w:val="24"/>
          <w:szCs w:val="24"/>
          <w:lang w:val="en-US" w:eastAsia="zh-CN" w:bidi="ar"/>
          <w14:textFill>
            <w14:solidFill>
              <w14:schemeClr w14:val="tx1"/>
            </w14:solidFill>
          </w14:textFill>
        </w:rPr>
        <w:t>浸润</w:t>
      </w:r>
      <w:r>
        <w:rPr>
          <w:rFonts w:hint="eastAsia" w:ascii="宋体" w:hAnsi="宋体" w:eastAsia="宋体" w:cs="宋体"/>
          <w:b w:val="0"/>
          <w:bCs w:val="0"/>
          <w:color w:val="000000" w:themeColor="text1"/>
          <w:kern w:val="0"/>
          <w:sz w:val="24"/>
          <w:szCs w:val="24"/>
          <w:lang w:val="en-US" w:eastAsia="zh-CN" w:bidi="ar"/>
          <w14:textFill>
            <w14:solidFill>
              <w14:schemeClr w14:val="tx1"/>
            </w14:solidFill>
          </w14:textFill>
        </w:rPr>
        <w:t>的目的。</w:t>
      </w:r>
    </w:p>
    <w:p w14:paraId="5E85FBE9">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（二）活动展望</w:t>
      </w:r>
    </w:p>
    <w:p w14:paraId="718974B1">
      <w:pPr>
        <w:widowControl/>
        <w:shd w:val="clear" w:color="FFFFFF" w:fill="FFFFFF"/>
        <w:spacing w:line="240" w:lineRule="auto"/>
        <w:ind w:firstLine="600"/>
        <w:jc w:val="both"/>
        <w:rPr>
          <w:rFonts w:hint="eastAsia" w:ascii="宋体" w:hAnsi="宋体" w:eastAsia="宋体" w:cs="宋体"/>
          <w:sz w:val="24"/>
          <w:szCs w:val="24"/>
          <w:lang w:eastAsia="zh-Hans"/>
        </w:rPr>
      </w:pPr>
      <w:r>
        <w:rPr>
          <w:rFonts w:hint="eastAsia" w:ascii="宋体" w:hAnsi="宋体" w:eastAsia="宋体" w:cs="宋体"/>
          <w:sz w:val="24"/>
          <w:szCs w:val="24"/>
          <w:lang w:val="en-US" w:eastAsia="zh-Hans"/>
        </w:rPr>
        <w:t>本次</w:t>
      </w:r>
      <w:r>
        <w:rPr>
          <w:rFonts w:hint="eastAsia" w:ascii="宋体" w:hAnsi="宋体" w:eastAsia="宋体" w:cs="宋体"/>
          <w:sz w:val="24"/>
          <w:szCs w:val="24"/>
          <w:lang w:val="en-US" w:eastAsia="zh-CN"/>
        </w:rPr>
        <w:t>项目</w:t>
      </w:r>
      <w:r>
        <w:rPr>
          <w:rFonts w:hint="eastAsia" w:ascii="宋体" w:hAnsi="宋体" w:eastAsia="宋体" w:cs="宋体"/>
          <w:sz w:val="24"/>
          <w:szCs w:val="24"/>
          <w:lang w:val="en-US" w:eastAsia="zh-Hans"/>
        </w:rPr>
        <w:t>积累经验的同时</w:t>
      </w:r>
      <w:r>
        <w:rPr>
          <w:rFonts w:hint="eastAsia" w:ascii="宋体" w:hAnsi="宋体" w:eastAsia="宋体" w:cs="宋体"/>
          <w:sz w:val="24"/>
          <w:szCs w:val="24"/>
          <w:lang w:eastAsia="zh-Hans"/>
        </w:rPr>
        <w:t>，</w:t>
      </w:r>
      <w:r>
        <w:rPr>
          <w:rFonts w:hint="eastAsia" w:ascii="宋体" w:hAnsi="宋体" w:eastAsia="宋体" w:cs="宋体"/>
          <w:sz w:val="24"/>
          <w:szCs w:val="24"/>
          <w:lang w:val="en-US" w:eastAsia="zh-Hans"/>
        </w:rPr>
        <w:t>也让全体主创人员看到继续完善的空间</w:t>
      </w:r>
      <w:r>
        <w:rPr>
          <w:rFonts w:hint="eastAsia" w:ascii="宋体" w:hAnsi="宋体" w:eastAsia="宋体" w:cs="宋体"/>
          <w:sz w:val="24"/>
          <w:szCs w:val="24"/>
          <w:lang w:eastAsia="zh-Hans"/>
        </w:rPr>
        <w:t>。</w:t>
      </w:r>
    </w:p>
    <w:p w14:paraId="70B08819">
      <w:pPr>
        <w:widowControl/>
        <w:shd w:val="clear" w:color="FFFFFF" w:fill="FFFFFF"/>
        <w:spacing w:line="240" w:lineRule="auto"/>
        <w:ind w:firstLine="600"/>
        <w:jc w:val="both"/>
        <w:rPr>
          <w:rFonts w:hint="eastAsia" w:ascii="宋体" w:hAnsi="宋体" w:eastAsia="宋体" w:cs="宋体"/>
          <w:b w:val="0"/>
          <w:bCs w:val="0"/>
          <w:i w:val="0"/>
          <w:iCs w:val="0"/>
          <w:color w:val="000000"/>
          <w:kern w:val="2"/>
          <w:sz w:val="24"/>
          <w:szCs w:val="24"/>
          <w:highlight w:val="none"/>
          <w:vertAlign w:val="baseline"/>
          <w:lang w:val="en-US" w:eastAsia="zh-CN" w:bidi="ar-SA"/>
        </w:rPr>
      </w:pPr>
      <w:r>
        <w:rPr>
          <w:rFonts w:hint="eastAsia" w:ascii="宋体" w:hAnsi="宋体" w:eastAsia="宋体" w:cs="宋体"/>
          <w:b/>
          <w:bCs/>
          <w:sz w:val="24"/>
          <w:szCs w:val="24"/>
          <w:lang w:val="en-US" w:eastAsia="zh-CN"/>
        </w:rPr>
        <w:t>一是要进一步注重执行质量</w:t>
      </w:r>
      <w:r>
        <w:rPr>
          <w:rFonts w:hint="eastAsia" w:ascii="宋体" w:hAnsi="宋体" w:eastAsia="宋体" w:cs="宋体"/>
          <w:sz w:val="24"/>
          <w:szCs w:val="24"/>
          <w:lang w:val="en-US" w:eastAsia="zh-CN"/>
        </w:rPr>
        <w:t>。对于各地开展乡村训练营的美育质量进行监督与巡查，确保在各地执行人员教学水平不等的情况下，能做到准确执行，还要</w:t>
      </w:r>
      <w:r>
        <w:rPr>
          <w:rFonts w:hint="eastAsia" w:ascii="宋体" w:hAnsi="宋体" w:eastAsia="宋体" w:cs="宋体"/>
          <w:b w:val="0"/>
          <w:bCs w:val="0"/>
          <w:i w:val="0"/>
          <w:iCs w:val="0"/>
          <w:color w:val="000000"/>
          <w:kern w:val="2"/>
          <w:sz w:val="24"/>
          <w:szCs w:val="24"/>
          <w:highlight w:val="none"/>
          <w:vertAlign w:val="baseline"/>
          <w:lang w:val="en-US" w:eastAsia="zh-CN" w:bidi="ar-SA"/>
        </w:rPr>
        <w:t>跟踪每年乡村青少年参加本项目后的效果，还要收集他们对于项目的意见建议；对于我们各位志愿者要收集他们的支教心得与教学总结，还要及时征集他们对于项目的建议意见进一步优化项目各机制。</w:t>
      </w:r>
    </w:p>
    <w:p w14:paraId="4CAC845D">
      <w:pPr>
        <w:keepNext w:val="0"/>
        <w:keepLines w:val="0"/>
        <w:pageBreakBefore w:val="0"/>
        <w:widowControl/>
        <w:shd w:val="clear" w:color="FFFFFF" w:fill="FFFFFF"/>
        <w:kinsoku/>
        <w:wordWrap/>
        <w:overflowPunct/>
        <w:topLinePunct w:val="0"/>
        <w:autoSpaceDE/>
        <w:autoSpaceDN/>
        <w:bidi w:val="0"/>
        <w:adjustRightInd/>
        <w:snapToGrid/>
        <w:spacing w:line="300" w:lineRule="auto"/>
        <w:ind w:firstLine="600"/>
        <w:jc w:val="both"/>
        <w:textAlignment w:val="auto"/>
        <w:rPr>
          <w:rFonts w:hint="eastAsia" w:ascii="宋体" w:hAnsi="宋体" w:eastAsia="宋体" w:cs="宋体"/>
          <w:b w:val="0"/>
          <w:bCs w:val="0"/>
          <w:i w:val="0"/>
          <w:iCs w:val="0"/>
          <w:color w:val="000000"/>
          <w:kern w:val="2"/>
          <w:sz w:val="24"/>
          <w:szCs w:val="24"/>
          <w:highlight w:val="none"/>
          <w:vertAlign w:val="baseline"/>
          <w:lang w:val="en-US" w:eastAsia="zh-CN" w:bidi="ar-SA"/>
        </w:rPr>
      </w:pPr>
      <w:r>
        <w:rPr>
          <w:rFonts w:hint="eastAsia" w:ascii="宋体" w:hAnsi="宋体" w:eastAsia="宋体" w:cs="宋体"/>
          <w:b/>
          <w:bCs/>
          <w:i w:val="0"/>
          <w:iCs w:val="0"/>
          <w:color w:val="000000"/>
          <w:kern w:val="2"/>
          <w:sz w:val="24"/>
          <w:szCs w:val="24"/>
          <w:highlight w:val="none"/>
          <w:vertAlign w:val="baseline"/>
          <w:lang w:val="en-US" w:eastAsia="zh-CN" w:bidi="ar-SA"/>
        </w:rPr>
        <w:t>二是注重内容与生活、时代的密切联系。</w:t>
      </w:r>
      <w:r>
        <w:rPr>
          <w:rFonts w:hint="eastAsia" w:ascii="宋体" w:hAnsi="宋体" w:eastAsia="宋体" w:cs="宋体"/>
          <w:b w:val="0"/>
          <w:bCs w:val="0"/>
          <w:i w:val="0"/>
          <w:iCs w:val="0"/>
          <w:color w:val="000000"/>
          <w:kern w:val="2"/>
          <w:sz w:val="24"/>
          <w:szCs w:val="24"/>
          <w:highlight w:val="none"/>
          <w:vertAlign w:val="baseline"/>
          <w:lang w:val="en-US" w:eastAsia="zh-CN" w:bidi="ar-SA"/>
        </w:rPr>
        <w:t>随着乡村</w:t>
      </w:r>
      <w:r>
        <w:rPr>
          <w:rFonts w:hint="eastAsia" w:ascii="宋体" w:hAnsi="宋体" w:eastAsia="宋体" w:cs="宋体"/>
          <w:b w:val="0"/>
          <w:bCs w:val="0"/>
          <w:i w:val="0"/>
          <w:iCs w:val="0"/>
          <w:color w:val="000000"/>
          <w:kern w:val="2"/>
          <w:sz w:val="24"/>
          <w:szCs w:val="24"/>
          <w:highlight w:val="none"/>
          <w:vertAlign w:val="baseline"/>
          <w:lang w:val="en-US" w:eastAsia="zh-CN" w:bidi="ar-SA"/>
        </w:rPr>
        <w:t>的发展，以及网络的发达，</w:t>
      </w:r>
      <w:r>
        <w:rPr>
          <w:rFonts w:hint="eastAsia" w:ascii="宋体" w:hAnsi="宋体" w:eastAsia="宋体" w:cs="宋体"/>
          <w:b w:val="0"/>
          <w:bCs w:val="0"/>
          <w:i w:val="0"/>
          <w:iCs w:val="0"/>
          <w:color w:val="C00000"/>
          <w:kern w:val="2"/>
          <w:sz w:val="24"/>
          <w:szCs w:val="24"/>
          <w:highlight w:val="none"/>
          <w:vertAlign w:val="baseline"/>
          <w:lang w:val="en-US" w:eastAsia="zh-CN" w:bidi="ar-SA"/>
        </w:rPr>
        <w:t>要充分进行调研了解城镇、乡村青少年对于艺术的不同需求</w:t>
      </w:r>
      <w:r>
        <w:rPr>
          <w:rFonts w:hint="eastAsia" w:ascii="宋体" w:hAnsi="宋体" w:eastAsia="宋体" w:cs="宋体"/>
          <w:b w:val="0"/>
          <w:bCs w:val="0"/>
          <w:i w:val="0"/>
          <w:iCs w:val="0"/>
          <w:color w:val="000000"/>
          <w:kern w:val="2"/>
          <w:sz w:val="24"/>
          <w:szCs w:val="24"/>
          <w:highlight w:val="none"/>
          <w:vertAlign w:val="baseline"/>
          <w:lang w:val="en-US" w:eastAsia="zh-CN" w:bidi="ar-SA"/>
        </w:rPr>
        <w:t>，做好学情分析针对不同年龄段、不同背景的孩子灵活制定教学方案。要关注与激发青少年的学习主动性，要让他们感兴趣，能自主操作，确保教师离开后能够继续研学，其次要组织当地的老师或相关人员共同参与，如地方优秀传统文化、民间艺人与非遗传承人、乡村自然美景等是青少年参与美育实践的理想场所，教学内容可多与地方特色结合激发他们学习的热情。</w:t>
      </w:r>
    </w:p>
    <w:p w14:paraId="75D84F70">
      <w:pPr>
        <w:keepNext w:val="0"/>
        <w:keepLines w:val="0"/>
        <w:pageBreakBefore w:val="0"/>
        <w:numPr>
          <w:ilvl w:val="0"/>
          <w:numId w:val="0"/>
        </w:numPr>
        <w:kinsoku/>
        <w:wordWrap/>
        <w:overflowPunct/>
        <w:topLinePunct w:val="0"/>
        <w:autoSpaceDE/>
        <w:autoSpaceDN/>
        <w:bidi w:val="0"/>
        <w:adjustRightInd/>
        <w:snapToGrid/>
        <w:spacing w:line="300" w:lineRule="auto"/>
        <w:ind w:firstLine="480" w:firstLineChars="200"/>
        <w:textAlignment w:val="auto"/>
        <w:rPr>
          <w:rFonts w:hint="default" w:ascii="宋体" w:hAnsi="宋体" w:eastAsia="宋体" w:cs="宋体"/>
          <w:b w:val="0"/>
          <w:bCs w:val="0"/>
          <w:sz w:val="24"/>
          <w:szCs w:val="24"/>
          <w:lang w:val="en-US" w:eastAsia="zh-CN"/>
        </w:rPr>
      </w:pPr>
      <w:r>
        <w:rPr>
          <w:rFonts w:hint="eastAsia" w:ascii="宋体" w:hAnsi="宋体" w:eastAsia="宋体" w:cs="宋体"/>
          <w:b/>
          <w:bCs/>
          <w:i w:val="0"/>
          <w:iCs w:val="0"/>
          <w:color w:val="000000"/>
          <w:kern w:val="2"/>
          <w:sz w:val="24"/>
          <w:szCs w:val="24"/>
          <w:highlight w:val="none"/>
          <w:vertAlign w:val="baseline"/>
          <w:lang w:val="en-US" w:eastAsia="zh-CN" w:bidi="ar-SA"/>
        </w:rPr>
        <w:t>三是进一步发挥组织力量，持续发展。</w:t>
      </w:r>
      <w:r>
        <w:rPr>
          <w:rFonts w:hint="eastAsia" w:ascii="宋体" w:hAnsi="宋体" w:eastAsia="宋体" w:cs="宋体"/>
          <w:b w:val="0"/>
          <w:bCs w:val="0"/>
          <w:i w:val="0"/>
          <w:iCs w:val="0"/>
          <w:color w:val="000000"/>
          <w:kern w:val="2"/>
          <w:sz w:val="24"/>
          <w:szCs w:val="24"/>
          <w:highlight w:val="none"/>
          <w:vertAlign w:val="baseline"/>
          <w:lang w:val="en-US" w:eastAsia="zh-CN" w:bidi="ar-SA"/>
        </w:rPr>
        <w:t>继续坚持多方联动在</w:t>
      </w:r>
      <w:r>
        <w:rPr>
          <w:rFonts w:hint="eastAsia" w:ascii="宋体" w:hAnsi="宋体" w:eastAsia="宋体" w:cs="宋体"/>
          <w:b w:val="0"/>
          <w:bCs w:val="0"/>
          <w:sz w:val="24"/>
          <w:szCs w:val="24"/>
          <w:lang w:val="en-US" w:eastAsia="zh-CN"/>
        </w:rPr>
        <w:t>全省各主要市、区、县（市）继续利用专委会组织吸纳省内各校外教育单位人员，积极发展全省中小学校内音乐教师，邀请省内行业领导、专家会员或会员单位加入项目，积极联系省、市两级教育行政部门、省市两级行业协会、省内学术期刊合作开展工作为项目添砖加瓦。</w:t>
      </w:r>
    </w:p>
    <w:p w14:paraId="7F05BC08">
      <w:pPr>
        <w:widowControl/>
        <w:shd w:val="clear" w:color="FFFFFF" w:fill="FFFFFF"/>
        <w:spacing w:line="240" w:lineRule="auto"/>
        <w:ind w:firstLine="600"/>
        <w:jc w:val="both"/>
        <w:rPr>
          <w:rFonts w:hint="default" w:ascii="宋体" w:hAnsi="宋体" w:eastAsia="宋体" w:cs="宋体"/>
          <w:b w:val="0"/>
          <w:bCs w:val="0"/>
          <w:i w:val="0"/>
          <w:iCs w:val="0"/>
          <w:color w:val="000000"/>
          <w:kern w:val="2"/>
          <w:sz w:val="24"/>
          <w:szCs w:val="24"/>
          <w:highlight w:val="none"/>
          <w:vertAlign w:val="baseline"/>
          <w:lang w:val="en-US" w:eastAsia="zh-CN" w:bidi="ar-SA"/>
        </w:rPr>
      </w:pPr>
    </w:p>
    <w:p w14:paraId="2F4812A9">
      <w:pPr>
        <w:jc w:val="left"/>
        <w:rPr>
          <w:rFonts w:hint="eastAsia" w:ascii="宋体" w:hAnsi="宋体" w:eastAsia="宋体" w:cs="宋体"/>
          <w:b/>
          <w:bCs/>
          <w:sz w:val="24"/>
          <w:szCs w:val="24"/>
          <w:lang w:val="en-US" w:eastAsia="zh-CN"/>
        </w:rPr>
        <w:sectPr>
          <w:pgSz w:w="11906" w:h="16838"/>
          <w:pgMar w:top="1440" w:right="1800" w:bottom="1440" w:left="1800" w:header="851" w:footer="992" w:gutter="0"/>
          <w:cols w:space="425" w:num="1"/>
          <w:docGrid w:type="lines" w:linePitch="312" w:charSpace="0"/>
        </w:sectPr>
      </w:pPr>
    </w:p>
    <w:p w14:paraId="2B1EAA36">
      <w:pPr>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附件1：各项活动简报</w:t>
      </w:r>
    </w:p>
    <w:p w14:paraId="173CDEA5">
      <w:pPr>
        <w:jc w:val="center"/>
        <w:rPr>
          <w:rFonts w:hint="eastAsia"/>
          <w:lang w:val="en-US" w:eastAsia="zh-CN"/>
        </w:rPr>
      </w:pPr>
      <w:r>
        <w:rPr>
          <w:rFonts w:hint="eastAsia"/>
          <w:lang w:val="en-US" w:eastAsia="zh-CN"/>
        </w:rPr>
        <w:drawing>
          <wp:inline distT="0" distB="0" distL="114300" distR="114300">
            <wp:extent cx="1656080" cy="7948295"/>
            <wp:effectExtent l="0" t="0" r="20320" b="1905"/>
            <wp:docPr id="13" name="图片 13" descr="WechatIMG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WechatIMG2486"/>
                    <pic:cNvPicPr>
                      <a:picLocks noChangeAspect="1"/>
                    </pic:cNvPicPr>
                  </pic:nvPicPr>
                  <pic:blipFill>
                    <a:blip r:embed="rId15"/>
                    <a:srcRect t="6088" b="58797"/>
                    <a:stretch>
                      <a:fillRect/>
                    </a:stretch>
                  </pic:blipFill>
                  <pic:spPr>
                    <a:xfrm>
                      <a:off x="0" y="0"/>
                      <a:ext cx="1656080" cy="7948295"/>
                    </a:xfrm>
                    <a:prstGeom prst="rect">
                      <a:avLst/>
                    </a:prstGeom>
                  </pic:spPr>
                </pic:pic>
              </a:graphicData>
            </a:graphic>
          </wp:inline>
        </w:drawing>
      </w:r>
      <w:r>
        <w:rPr>
          <w:rFonts w:hint="eastAsia"/>
          <w:lang w:val="en-US" w:eastAsia="zh-CN"/>
        </w:rPr>
        <w:drawing>
          <wp:inline distT="0" distB="0" distL="114300" distR="114300">
            <wp:extent cx="1656080" cy="6824345"/>
            <wp:effectExtent l="0" t="0" r="20320" b="8255"/>
            <wp:docPr id="15" name="图片 15" descr="WechatIMG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WechatIMG2486"/>
                    <pic:cNvPicPr>
                      <a:picLocks noChangeAspect="1"/>
                    </pic:cNvPicPr>
                  </pic:nvPicPr>
                  <pic:blipFill>
                    <a:blip r:embed="rId15"/>
                    <a:srcRect t="41297" b="32225"/>
                    <a:stretch>
                      <a:fillRect/>
                    </a:stretch>
                  </pic:blipFill>
                  <pic:spPr>
                    <a:xfrm>
                      <a:off x="0" y="0"/>
                      <a:ext cx="1656080" cy="6824345"/>
                    </a:xfrm>
                    <a:prstGeom prst="rect">
                      <a:avLst/>
                    </a:prstGeom>
                  </pic:spPr>
                </pic:pic>
              </a:graphicData>
            </a:graphic>
          </wp:inline>
        </w:drawing>
      </w:r>
      <w:r>
        <w:rPr>
          <w:rFonts w:hint="eastAsia"/>
          <w:lang w:val="en-US" w:eastAsia="zh-CN"/>
        </w:rPr>
        <w:drawing>
          <wp:inline distT="0" distB="0" distL="114300" distR="114300">
            <wp:extent cx="1866900" cy="7802245"/>
            <wp:effectExtent l="0" t="0" r="12700" b="20955"/>
            <wp:docPr id="16" name="图片 16" descr="WechatIMG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WechatIMG2486"/>
                    <pic:cNvPicPr>
                      <a:picLocks noChangeAspect="1"/>
                    </pic:cNvPicPr>
                  </pic:nvPicPr>
                  <pic:blipFill>
                    <a:blip r:embed="rId15"/>
                    <a:srcRect t="67620" b="4520"/>
                    <a:stretch>
                      <a:fillRect/>
                    </a:stretch>
                  </pic:blipFill>
                  <pic:spPr>
                    <a:xfrm>
                      <a:off x="0" y="0"/>
                      <a:ext cx="1866900" cy="7802245"/>
                    </a:xfrm>
                    <a:prstGeom prst="rect">
                      <a:avLst/>
                    </a:prstGeom>
                  </pic:spPr>
                </pic:pic>
              </a:graphicData>
            </a:graphic>
          </wp:inline>
        </w:drawing>
      </w:r>
    </w:p>
    <w:p w14:paraId="44AFCE09">
      <w:pPr>
        <w:rPr>
          <w:rFonts w:hint="eastAsia"/>
          <w:lang w:val="en-US" w:eastAsia="zh-CN"/>
        </w:rPr>
      </w:pPr>
    </w:p>
    <w:p w14:paraId="0B7EDEAB">
      <w:pPr>
        <w:jc w:val="center"/>
        <w:rPr>
          <w:rFonts w:hint="eastAsia"/>
          <w:lang w:val="en-US" w:eastAsia="zh-CN"/>
        </w:rPr>
      </w:pPr>
      <w:r>
        <w:rPr>
          <w:rFonts w:hint="eastAsia"/>
          <w:lang w:val="en-US" w:eastAsia="zh-CN"/>
        </w:rPr>
        <w:drawing>
          <wp:inline distT="0" distB="0" distL="114300" distR="114300">
            <wp:extent cx="1656080" cy="8304530"/>
            <wp:effectExtent l="0" t="0" r="0" b="0"/>
            <wp:docPr id="17" name="图片 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
                    <pic:cNvPicPr>
                      <a:picLocks noChangeAspect="1"/>
                    </pic:cNvPicPr>
                  </pic:nvPicPr>
                  <pic:blipFill>
                    <a:blip r:embed="rId16"/>
                    <a:srcRect t="7689" b="51152"/>
                    <a:stretch>
                      <a:fillRect/>
                    </a:stretch>
                  </pic:blipFill>
                  <pic:spPr>
                    <a:xfrm>
                      <a:off x="0" y="0"/>
                      <a:ext cx="1656080" cy="8304530"/>
                    </a:xfrm>
                    <a:prstGeom prst="rect">
                      <a:avLst/>
                    </a:prstGeom>
                  </pic:spPr>
                </pic:pic>
              </a:graphicData>
            </a:graphic>
          </wp:inline>
        </w:drawing>
      </w:r>
      <w:r>
        <w:rPr>
          <w:rFonts w:hint="eastAsia"/>
          <w:lang w:val="en-US" w:eastAsia="zh-CN"/>
        </w:rPr>
        <w:drawing>
          <wp:inline distT="0" distB="0" distL="114300" distR="114300">
            <wp:extent cx="1656080" cy="7366635"/>
            <wp:effectExtent l="0" t="0" r="0" b="0"/>
            <wp:docPr id="18" name="图片 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
                    <pic:cNvPicPr>
                      <a:picLocks noChangeAspect="1"/>
                    </pic:cNvPicPr>
                  </pic:nvPicPr>
                  <pic:blipFill>
                    <a:blip r:embed="rId16"/>
                    <a:srcRect t="48807" b="14683"/>
                    <a:stretch>
                      <a:fillRect/>
                    </a:stretch>
                  </pic:blipFill>
                  <pic:spPr>
                    <a:xfrm>
                      <a:off x="0" y="0"/>
                      <a:ext cx="1656080" cy="7366635"/>
                    </a:xfrm>
                    <a:prstGeom prst="rect">
                      <a:avLst/>
                    </a:prstGeom>
                  </pic:spPr>
                </pic:pic>
              </a:graphicData>
            </a:graphic>
          </wp:inline>
        </w:drawing>
      </w:r>
    </w:p>
    <w:p w14:paraId="2AE5E35C">
      <w:pPr>
        <w:jc w:val="center"/>
        <w:rPr>
          <w:rFonts w:hint="eastAsia"/>
          <w:lang w:val="en-US" w:eastAsia="zh-CN"/>
        </w:rPr>
      </w:pPr>
    </w:p>
    <w:p w14:paraId="671A6069">
      <w:pPr>
        <w:jc w:val="center"/>
        <w:rPr>
          <w:rFonts w:hint="eastAsia"/>
          <w:lang w:val="en-US" w:eastAsia="zh-CN"/>
        </w:rPr>
      </w:pPr>
    </w:p>
    <w:p w14:paraId="1D42D197">
      <w:pPr>
        <w:jc w:val="center"/>
        <w:rPr>
          <w:rFonts w:hint="eastAsia"/>
          <w:lang w:val="en-US" w:eastAsia="zh-CN"/>
        </w:rPr>
      </w:pPr>
      <w:r>
        <w:rPr>
          <w:rFonts w:hint="eastAsia"/>
          <w:lang w:val="en-US" w:eastAsia="zh-CN"/>
        </w:rPr>
        <w:drawing>
          <wp:inline distT="0" distB="0" distL="114300" distR="114300">
            <wp:extent cx="1656080" cy="8449945"/>
            <wp:effectExtent l="0" t="0" r="0" b="0"/>
            <wp:docPr id="19" name="图片 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3"/>
                    <pic:cNvPicPr>
                      <a:picLocks noChangeAspect="1"/>
                    </pic:cNvPicPr>
                  </pic:nvPicPr>
                  <pic:blipFill>
                    <a:blip r:embed="rId17"/>
                    <a:srcRect t="8030" b="46367"/>
                    <a:stretch>
                      <a:fillRect/>
                    </a:stretch>
                  </pic:blipFill>
                  <pic:spPr>
                    <a:xfrm>
                      <a:off x="0" y="0"/>
                      <a:ext cx="1656080" cy="8449945"/>
                    </a:xfrm>
                    <a:prstGeom prst="rect">
                      <a:avLst/>
                    </a:prstGeom>
                  </pic:spPr>
                </pic:pic>
              </a:graphicData>
            </a:graphic>
          </wp:inline>
        </w:drawing>
      </w:r>
      <w:r>
        <w:rPr>
          <w:rFonts w:hint="eastAsia"/>
          <w:lang w:val="en-US" w:eastAsia="zh-CN"/>
        </w:rPr>
        <w:drawing>
          <wp:inline distT="0" distB="0" distL="114300" distR="114300">
            <wp:extent cx="1656080" cy="5173345"/>
            <wp:effectExtent l="0" t="0" r="0" b="0"/>
            <wp:docPr id="20" name="图片 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3"/>
                    <pic:cNvPicPr>
                      <a:picLocks noChangeAspect="1"/>
                    </pic:cNvPicPr>
                  </pic:nvPicPr>
                  <pic:blipFill>
                    <a:blip r:embed="rId17"/>
                    <a:srcRect t="65027" b="7053"/>
                    <a:stretch>
                      <a:fillRect/>
                    </a:stretch>
                  </pic:blipFill>
                  <pic:spPr>
                    <a:xfrm>
                      <a:off x="0" y="0"/>
                      <a:ext cx="1656080" cy="5173345"/>
                    </a:xfrm>
                    <a:prstGeom prst="rect">
                      <a:avLst/>
                    </a:prstGeom>
                  </pic:spPr>
                </pic:pic>
              </a:graphicData>
            </a:graphic>
          </wp:inline>
        </w:drawing>
      </w:r>
    </w:p>
    <w:p w14:paraId="41B1643F">
      <w:pPr>
        <w:pStyle w:val="4"/>
        <w:ind w:left="0" w:leftChars="0" w:firstLine="0" w:firstLineChars="0"/>
        <w:rPr>
          <w:rFonts w:hint="eastAsia"/>
          <w:lang w:val="en-US" w:eastAsia="zh-CN"/>
        </w:rPr>
      </w:pPr>
    </w:p>
    <w:p w14:paraId="17812B8C">
      <w:pPr>
        <w:pStyle w:val="4"/>
        <w:spacing w:line="240" w:lineRule="auto"/>
        <w:ind w:left="0" w:leftChars="0" w:firstLine="0" w:firstLineChars="0"/>
        <w:jc w:val="center"/>
        <w:rPr>
          <w:rFonts w:hint="eastAsia"/>
          <w:lang w:val="en-US" w:eastAsia="zh-CN"/>
        </w:rPr>
      </w:pPr>
      <w:r>
        <w:rPr>
          <w:rFonts w:hint="eastAsia"/>
          <w:lang w:val="en-US" w:eastAsia="zh-CN"/>
        </w:rPr>
        <w:drawing>
          <wp:inline distT="0" distB="0" distL="114300" distR="114300">
            <wp:extent cx="1656080" cy="7753985"/>
            <wp:effectExtent l="0" t="0" r="0" b="0"/>
            <wp:docPr id="24" name="图片 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4"/>
                    <pic:cNvPicPr>
                      <a:picLocks noChangeAspect="1"/>
                    </pic:cNvPicPr>
                  </pic:nvPicPr>
                  <pic:blipFill>
                    <a:blip r:embed="rId18"/>
                    <a:srcRect t="6751" b="54127"/>
                    <a:stretch>
                      <a:fillRect/>
                    </a:stretch>
                  </pic:blipFill>
                  <pic:spPr>
                    <a:xfrm>
                      <a:off x="0" y="0"/>
                      <a:ext cx="1656080" cy="7753985"/>
                    </a:xfrm>
                    <a:prstGeom prst="rect">
                      <a:avLst/>
                    </a:prstGeom>
                  </pic:spPr>
                </pic:pic>
              </a:graphicData>
            </a:graphic>
          </wp:inline>
        </w:drawing>
      </w:r>
      <w:r>
        <w:rPr>
          <w:rFonts w:hint="eastAsia"/>
          <w:lang w:val="en-US" w:eastAsia="zh-CN"/>
        </w:rPr>
        <w:drawing>
          <wp:inline distT="0" distB="0" distL="114300" distR="114300">
            <wp:extent cx="1656080" cy="6906260"/>
            <wp:effectExtent l="0" t="0" r="0" b="0"/>
            <wp:docPr id="23" name="图片 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4"/>
                    <pic:cNvPicPr>
                      <a:picLocks noChangeAspect="1"/>
                    </pic:cNvPicPr>
                  </pic:nvPicPr>
                  <pic:blipFill>
                    <a:blip r:embed="rId18"/>
                    <a:srcRect t="59903" b="5251"/>
                    <a:stretch>
                      <a:fillRect/>
                    </a:stretch>
                  </pic:blipFill>
                  <pic:spPr>
                    <a:xfrm>
                      <a:off x="0" y="0"/>
                      <a:ext cx="1656080" cy="6906260"/>
                    </a:xfrm>
                    <a:prstGeom prst="rect">
                      <a:avLst/>
                    </a:prstGeom>
                  </pic:spPr>
                </pic:pic>
              </a:graphicData>
            </a:graphic>
          </wp:inline>
        </w:drawing>
      </w:r>
    </w:p>
    <w:p w14:paraId="7480836D">
      <w:pPr>
        <w:pStyle w:val="4"/>
        <w:spacing w:line="240" w:lineRule="auto"/>
        <w:ind w:left="0" w:leftChars="0" w:firstLine="0" w:firstLineChars="0"/>
        <w:jc w:val="center"/>
        <w:rPr>
          <w:rFonts w:hint="eastAsia"/>
          <w:lang w:val="en-US" w:eastAsia="zh-CN"/>
        </w:rPr>
      </w:pPr>
    </w:p>
    <w:p w14:paraId="13AF0B18">
      <w:pPr>
        <w:pStyle w:val="4"/>
        <w:spacing w:line="240" w:lineRule="auto"/>
        <w:ind w:left="0" w:leftChars="0" w:firstLine="0" w:firstLineChars="0"/>
        <w:jc w:val="center"/>
        <w:rPr>
          <w:rFonts w:hint="eastAsia"/>
          <w:lang w:val="en-US" w:eastAsia="zh-CN"/>
        </w:rPr>
      </w:pPr>
    </w:p>
    <w:p w14:paraId="719D19DA">
      <w:pPr>
        <w:pStyle w:val="4"/>
        <w:spacing w:line="240" w:lineRule="auto"/>
        <w:ind w:left="0" w:leftChars="0" w:firstLine="0" w:firstLineChars="0"/>
        <w:jc w:val="center"/>
        <w:rPr>
          <w:rFonts w:hint="eastAsia"/>
          <w:lang w:val="en-US" w:eastAsia="zh-CN"/>
        </w:rPr>
      </w:pPr>
      <w:r>
        <w:rPr>
          <w:rFonts w:hint="eastAsia"/>
          <w:lang w:val="en-US" w:eastAsia="zh-CN"/>
        </w:rPr>
        <w:drawing>
          <wp:inline distT="0" distB="0" distL="114300" distR="114300">
            <wp:extent cx="1656080" cy="6478905"/>
            <wp:effectExtent l="0" t="0" r="20320" b="23495"/>
            <wp:docPr id="28" name="图片 2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6"/>
                    <pic:cNvPicPr>
                      <a:picLocks noChangeAspect="1"/>
                    </pic:cNvPicPr>
                  </pic:nvPicPr>
                  <pic:blipFill>
                    <a:blip r:embed="rId19"/>
                    <a:srcRect t="949" b="62314"/>
                    <a:stretch>
                      <a:fillRect/>
                    </a:stretch>
                  </pic:blipFill>
                  <pic:spPr>
                    <a:xfrm>
                      <a:off x="0" y="0"/>
                      <a:ext cx="1656080" cy="6478905"/>
                    </a:xfrm>
                    <a:prstGeom prst="rect">
                      <a:avLst/>
                    </a:prstGeom>
                  </pic:spPr>
                </pic:pic>
              </a:graphicData>
            </a:graphic>
          </wp:inline>
        </w:drawing>
      </w:r>
      <w:r>
        <w:rPr>
          <w:rFonts w:hint="eastAsia"/>
          <w:lang w:val="en-US" w:eastAsia="zh-CN"/>
        </w:rPr>
        <w:drawing>
          <wp:inline distT="0" distB="0" distL="114300" distR="114300">
            <wp:extent cx="1656080" cy="5655945"/>
            <wp:effectExtent l="0" t="0" r="20320" b="8255"/>
            <wp:docPr id="29" name="图片 2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6"/>
                    <pic:cNvPicPr>
                      <a:picLocks noChangeAspect="1"/>
                    </pic:cNvPicPr>
                  </pic:nvPicPr>
                  <pic:blipFill>
                    <a:blip r:embed="rId19"/>
                    <a:srcRect t="38019" b="29911"/>
                    <a:stretch>
                      <a:fillRect/>
                    </a:stretch>
                  </pic:blipFill>
                  <pic:spPr>
                    <a:xfrm>
                      <a:off x="0" y="0"/>
                      <a:ext cx="1656080" cy="5655945"/>
                    </a:xfrm>
                    <a:prstGeom prst="rect">
                      <a:avLst/>
                    </a:prstGeom>
                  </pic:spPr>
                </pic:pic>
              </a:graphicData>
            </a:graphic>
          </wp:inline>
        </w:drawing>
      </w:r>
      <w:r>
        <w:rPr>
          <w:rFonts w:hint="eastAsia"/>
          <w:lang w:val="en-US" w:eastAsia="zh-CN"/>
        </w:rPr>
        <w:drawing>
          <wp:inline distT="0" distB="0" distL="114300" distR="114300">
            <wp:extent cx="1656080" cy="4152900"/>
            <wp:effectExtent l="0" t="0" r="20320" b="12700"/>
            <wp:docPr id="30" name="图片 3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6"/>
                    <pic:cNvPicPr>
                      <a:picLocks noChangeAspect="1"/>
                    </pic:cNvPicPr>
                  </pic:nvPicPr>
                  <pic:blipFill>
                    <a:blip r:embed="rId19"/>
                    <a:srcRect t="69727" b="6724"/>
                    <a:stretch>
                      <a:fillRect/>
                    </a:stretch>
                  </pic:blipFill>
                  <pic:spPr>
                    <a:xfrm>
                      <a:off x="0" y="0"/>
                      <a:ext cx="1656080" cy="4152900"/>
                    </a:xfrm>
                    <a:prstGeom prst="rect">
                      <a:avLst/>
                    </a:prstGeom>
                  </pic:spPr>
                </pic:pic>
              </a:graphicData>
            </a:graphic>
          </wp:inline>
        </w:drawing>
      </w:r>
    </w:p>
    <w:p w14:paraId="72505BFB">
      <w:pPr>
        <w:pStyle w:val="4"/>
        <w:spacing w:line="240" w:lineRule="auto"/>
        <w:ind w:left="0" w:leftChars="0" w:firstLine="0" w:firstLineChars="0"/>
        <w:jc w:val="center"/>
        <w:rPr>
          <w:rFonts w:hint="eastAsia"/>
          <w:lang w:val="en-US" w:eastAsia="zh-CN"/>
        </w:rPr>
      </w:pPr>
    </w:p>
    <w:p w14:paraId="32765E8E">
      <w:pPr>
        <w:pStyle w:val="4"/>
        <w:spacing w:line="240" w:lineRule="auto"/>
        <w:ind w:left="0" w:leftChars="0" w:firstLine="0" w:firstLineChars="0"/>
        <w:jc w:val="center"/>
        <w:rPr>
          <w:rFonts w:hint="eastAsia"/>
          <w:lang w:val="en-US" w:eastAsia="zh-CN"/>
        </w:rPr>
      </w:pPr>
      <w:r>
        <w:rPr>
          <w:rFonts w:hint="eastAsia"/>
          <w:lang w:val="en-US" w:eastAsia="zh-CN"/>
        </w:rPr>
        <w:drawing>
          <wp:inline distT="0" distB="0" distL="114300" distR="114300">
            <wp:extent cx="1656080" cy="8919845"/>
            <wp:effectExtent l="0" t="0" r="20320" b="20955"/>
            <wp:docPr id="25" name="图片 2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5"/>
                    <pic:cNvPicPr>
                      <a:picLocks noChangeAspect="1"/>
                    </pic:cNvPicPr>
                  </pic:nvPicPr>
                  <pic:blipFill>
                    <a:blip r:embed="rId20"/>
                    <a:srcRect t="1439" b="67655"/>
                    <a:stretch>
                      <a:fillRect/>
                    </a:stretch>
                  </pic:blipFill>
                  <pic:spPr>
                    <a:xfrm>
                      <a:off x="0" y="0"/>
                      <a:ext cx="1656080" cy="8919845"/>
                    </a:xfrm>
                    <a:prstGeom prst="rect">
                      <a:avLst/>
                    </a:prstGeom>
                  </pic:spPr>
                </pic:pic>
              </a:graphicData>
            </a:graphic>
          </wp:inline>
        </w:drawing>
      </w:r>
      <w:r>
        <w:rPr>
          <w:rFonts w:hint="eastAsia"/>
          <w:lang w:val="en-US" w:eastAsia="zh-CN"/>
        </w:rPr>
        <w:drawing>
          <wp:inline distT="0" distB="0" distL="114300" distR="114300">
            <wp:extent cx="1656080" cy="8367395"/>
            <wp:effectExtent l="0" t="0" r="20320" b="14605"/>
            <wp:docPr id="26" name="图片 2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5"/>
                    <pic:cNvPicPr>
                      <a:picLocks noChangeAspect="1"/>
                    </pic:cNvPicPr>
                  </pic:nvPicPr>
                  <pic:blipFill>
                    <a:blip r:embed="rId20"/>
                    <a:srcRect t="32797" b="38212"/>
                    <a:stretch>
                      <a:fillRect/>
                    </a:stretch>
                  </pic:blipFill>
                  <pic:spPr>
                    <a:xfrm>
                      <a:off x="0" y="0"/>
                      <a:ext cx="1656080" cy="8367395"/>
                    </a:xfrm>
                    <a:prstGeom prst="rect">
                      <a:avLst/>
                    </a:prstGeom>
                  </pic:spPr>
                </pic:pic>
              </a:graphicData>
            </a:graphic>
          </wp:inline>
        </w:drawing>
      </w:r>
      <w:r>
        <w:rPr>
          <w:rFonts w:hint="eastAsia"/>
          <w:lang w:val="en-US" w:eastAsia="zh-CN"/>
        </w:rPr>
        <w:drawing>
          <wp:inline distT="0" distB="0" distL="114300" distR="114300">
            <wp:extent cx="1656080" cy="8152130"/>
            <wp:effectExtent l="0" t="0" r="20320" b="1270"/>
            <wp:docPr id="27" name="图片 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5"/>
                    <pic:cNvPicPr>
                      <a:picLocks noChangeAspect="1"/>
                    </pic:cNvPicPr>
                  </pic:nvPicPr>
                  <pic:blipFill>
                    <a:blip r:embed="rId20"/>
                    <a:srcRect t="61759" b="9996"/>
                    <a:stretch>
                      <a:fillRect/>
                    </a:stretch>
                  </pic:blipFill>
                  <pic:spPr>
                    <a:xfrm>
                      <a:off x="0" y="0"/>
                      <a:ext cx="1656080" cy="8152130"/>
                    </a:xfrm>
                    <a:prstGeom prst="rect">
                      <a:avLst/>
                    </a:prstGeom>
                  </pic:spPr>
                </pic:pic>
              </a:graphicData>
            </a:graphic>
          </wp:inline>
        </w:drawing>
      </w:r>
    </w:p>
    <w:p w14:paraId="04BD6CF8">
      <w:pPr>
        <w:keepNext w:val="0"/>
        <w:keepLines w:val="0"/>
        <w:pageBreakBefore w:val="0"/>
        <w:widowControl w:val="0"/>
        <w:kinsoku/>
        <w:wordWrap/>
        <w:overflowPunct/>
        <w:topLinePunct w:val="0"/>
        <w:autoSpaceDE/>
        <w:autoSpaceDN/>
        <w:bidi w:val="0"/>
        <w:adjustRightInd/>
        <w:snapToGrid/>
        <w:spacing w:line="300" w:lineRule="auto"/>
        <w:jc w:val="both"/>
        <w:textAlignment w:val="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附件2:“流动小舞台”活动方案</w:t>
      </w:r>
    </w:p>
    <w:p w14:paraId="58279EFB">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b/>
          <w:sz w:val="24"/>
          <w:szCs w:val="24"/>
        </w:rPr>
      </w:pPr>
      <w:r>
        <w:rPr>
          <w:rFonts w:hint="eastAsia" w:ascii="宋体" w:hAnsi="宋体" w:eastAsia="宋体" w:cs="宋体"/>
          <w:b/>
          <w:sz w:val="24"/>
          <w:szCs w:val="24"/>
          <w:lang w:val="en-US" w:eastAsia="zh-CN"/>
        </w:rPr>
        <w:t>献礼新中国成立75周年</w:t>
      </w:r>
    </w:p>
    <w:p w14:paraId="0858BD6A">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b/>
          <w:sz w:val="24"/>
          <w:szCs w:val="24"/>
          <w:lang w:val="en-US" w:eastAsia="zh-CN"/>
        </w:rPr>
      </w:pPr>
      <w:r>
        <w:rPr>
          <w:rFonts w:hint="eastAsia" w:ascii="宋体" w:hAnsi="宋体" w:eastAsia="宋体" w:cs="宋体"/>
          <w:b/>
          <w:sz w:val="24"/>
          <w:szCs w:val="24"/>
        </w:rPr>
        <w:t>“</w:t>
      </w:r>
      <w:r>
        <w:rPr>
          <w:rFonts w:hint="eastAsia" w:ascii="宋体" w:hAnsi="宋体" w:eastAsia="宋体" w:cs="宋体"/>
          <w:b/>
          <w:sz w:val="24"/>
          <w:szCs w:val="24"/>
          <w:lang w:val="en-US" w:eastAsia="zh-CN"/>
        </w:rPr>
        <w:t>乐教育美</w:t>
      </w:r>
      <w:r>
        <w:rPr>
          <w:rFonts w:hint="eastAsia" w:ascii="宋体" w:hAnsi="宋体" w:eastAsia="宋体" w:cs="宋体"/>
          <w:b/>
          <w:sz w:val="24"/>
          <w:szCs w:val="24"/>
        </w:rPr>
        <w:t>”</w:t>
      </w:r>
      <w:r>
        <w:rPr>
          <w:rFonts w:hint="eastAsia" w:ascii="宋体" w:hAnsi="宋体" w:eastAsia="宋体" w:cs="宋体"/>
          <w:b/>
          <w:sz w:val="24"/>
          <w:szCs w:val="24"/>
          <w:lang w:val="en-US" w:eastAsia="zh-CN"/>
        </w:rPr>
        <w:t>浙江省未成年人音乐素养提升项目</w:t>
      </w:r>
    </w:p>
    <w:p w14:paraId="1049206E">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b/>
          <w:sz w:val="24"/>
          <w:szCs w:val="24"/>
        </w:rPr>
      </w:pPr>
      <w:r>
        <w:rPr>
          <w:rFonts w:hint="eastAsia" w:ascii="宋体" w:hAnsi="宋体" w:eastAsia="宋体" w:cs="宋体"/>
          <w:b/>
          <w:sz w:val="24"/>
          <w:szCs w:val="24"/>
        </w:rPr>
        <w:t>暨杭州少儿艺术团基层演出活动方案</w:t>
      </w:r>
    </w:p>
    <w:p w14:paraId="5F530A31">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b/>
          <w:sz w:val="24"/>
          <w:szCs w:val="24"/>
        </w:rPr>
      </w:pPr>
      <w:r>
        <w:rPr>
          <w:rFonts w:hint="eastAsia" w:ascii="宋体" w:hAnsi="宋体" w:eastAsia="宋体" w:cs="宋体"/>
          <w:b/>
          <w:sz w:val="24"/>
          <w:szCs w:val="24"/>
        </w:rPr>
        <w:t>一、活动意义：</w:t>
      </w:r>
    </w:p>
    <w:p w14:paraId="299C321A">
      <w:pPr>
        <w:keepNext w:val="0"/>
        <w:keepLines w:val="0"/>
        <w:pageBreakBefore w:val="0"/>
        <w:widowControl w:val="0"/>
        <w:kinsoku/>
        <w:wordWrap/>
        <w:overflowPunct/>
        <w:topLinePunct w:val="0"/>
        <w:autoSpaceDE/>
        <w:autoSpaceDN/>
        <w:bidi w:val="0"/>
        <w:adjustRightInd/>
        <w:snapToGrid/>
        <w:spacing w:line="30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杭州少儿艺术团作为杭城少儿的艺术精品团队，始终贯穿在实践中体验生活，</w:t>
      </w:r>
      <w:r>
        <w:rPr>
          <w:rFonts w:hint="eastAsia" w:ascii="宋体" w:hAnsi="宋体" w:eastAsia="宋体" w:cs="宋体"/>
          <w:sz w:val="24"/>
          <w:szCs w:val="24"/>
          <w:lang w:eastAsia="zh-CN"/>
        </w:rPr>
        <w:t>在生活中迸发情感，</w:t>
      </w:r>
      <w:r>
        <w:rPr>
          <w:rFonts w:hint="eastAsia" w:ascii="宋体" w:hAnsi="宋体" w:eastAsia="宋体" w:cs="宋体"/>
          <w:sz w:val="24"/>
          <w:szCs w:val="24"/>
        </w:rPr>
        <w:t>通过社会化的大舞台提升艺术团</w:t>
      </w:r>
      <w:r>
        <w:rPr>
          <w:rFonts w:hint="eastAsia" w:ascii="宋体" w:hAnsi="宋体" w:eastAsia="宋体" w:cs="宋体"/>
          <w:sz w:val="24"/>
          <w:szCs w:val="24"/>
          <w:lang w:val="en-US" w:eastAsia="zh-CN"/>
        </w:rPr>
        <w:t>团</w:t>
      </w:r>
      <w:r>
        <w:rPr>
          <w:rFonts w:hint="eastAsia" w:ascii="宋体" w:hAnsi="宋体" w:eastAsia="宋体" w:cs="宋体"/>
          <w:sz w:val="24"/>
          <w:szCs w:val="24"/>
        </w:rPr>
        <w:t>员们的</w:t>
      </w:r>
      <w:r>
        <w:rPr>
          <w:rFonts w:hint="eastAsia" w:ascii="宋体" w:hAnsi="宋体" w:eastAsia="宋体" w:cs="宋体"/>
          <w:sz w:val="24"/>
          <w:szCs w:val="24"/>
          <w:lang w:val="en-US" w:eastAsia="zh-CN"/>
        </w:rPr>
        <w:t>艺术修养与</w:t>
      </w:r>
      <w:r>
        <w:rPr>
          <w:rFonts w:hint="eastAsia" w:ascii="宋体" w:hAnsi="宋体" w:eastAsia="宋体" w:cs="宋体"/>
          <w:sz w:val="24"/>
          <w:szCs w:val="24"/>
        </w:rPr>
        <w:t>社会责任感</w:t>
      </w:r>
      <w:r>
        <w:rPr>
          <w:rFonts w:hint="eastAsia" w:ascii="宋体" w:hAnsi="宋体" w:eastAsia="宋体" w:cs="宋体"/>
          <w:sz w:val="24"/>
          <w:szCs w:val="24"/>
          <w:lang w:eastAsia="zh-CN"/>
        </w:rPr>
        <w:t>的育人理念</w:t>
      </w:r>
      <w:r>
        <w:rPr>
          <w:rFonts w:hint="eastAsia" w:ascii="宋体" w:hAnsi="宋体" w:eastAsia="宋体" w:cs="宋体"/>
          <w:sz w:val="24"/>
          <w:szCs w:val="24"/>
        </w:rPr>
        <w:t>。</w:t>
      </w:r>
      <w:r>
        <w:rPr>
          <w:rFonts w:hint="eastAsia" w:ascii="宋体" w:hAnsi="宋体" w:eastAsia="宋体" w:cs="宋体"/>
          <w:sz w:val="24"/>
          <w:szCs w:val="24"/>
          <w:lang w:val="en-US" w:eastAsia="zh-CN"/>
        </w:rPr>
        <w:t>为迎新中国成立75周年，</w:t>
      </w:r>
      <w:r>
        <w:rPr>
          <w:rFonts w:hint="eastAsia" w:ascii="宋体" w:hAnsi="宋体" w:eastAsia="宋体" w:cs="宋体"/>
          <w:kern w:val="2"/>
          <w:sz w:val="24"/>
          <w:szCs w:val="24"/>
          <w:lang w:val="en-US" w:eastAsia="zh-CN" w:bidi="ar-SA"/>
        </w:rPr>
        <w:t>在习近平新时代中国特色社会主义思想指导下，浙江省音乐家协会牵头成立了“乐教育美”浙江省未成年人音乐素养提升项目，由省音协少年儿童专业委员会承办，着力满足我省未成年人精神文化生活新需求</w:t>
      </w:r>
      <w:r>
        <w:rPr>
          <w:rFonts w:hint="eastAsia" w:ascii="宋体" w:hAnsi="宋体" w:eastAsia="宋体" w:cs="宋体"/>
          <w:sz w:val="24"/>
          <w:szCs w:val="24"/>
          <w:lang w:val="en-US" w:eastAsia="zh-CN"/>
        </w:rPr>
        <w:t>，</w:t>
      </w:r>
      <w:r>
        <w:rPr>
          <w:rFonts w:hint="eastAsia" w:ascii="宋体" w:hAnsi="宋体" w:eastAsia="宋体" w:cs="宋体"/>
          <w:kern w:val="2"/>
          <w:sz w:val="24"/>
          <w:szCs w:val="24"/>
          <w:lang w:val="en-US" w:eastAsia="zh-CN" w:bidi="ar-SA"/>
        </w:rPr>
        <w:t>以音乐教育为抓手，组织省音乐家协会少年儿童专委会的会员老师在我省各市、县、区开设流动小舞台、音乐素养提升训练营、爱国主题音乐活动三方面的工作。</w:t>
      </w:r>
      <w:r>
        <w:rPr>
          <w:rFonts w:hint="eastAsia" w:ascii="宋体" w:hAnsi="宋体" w:eastAsia="宋体" w:cs="宋体"/>
          <w:sz w:val="24"/>
          <w:szCs w:val="24"/>
          <w:lang w:val="en-US" w:eastAsia="zh-CN"/>
        </w:rPr>
        <w:t>艺术团</w:t>
      </w:r>
      <w:r>
        <w:rPr>
          <w:rFonts w:hint="eastAsia" w:ascii="宋体" w:hAnsi="宋体" w:eastAsia="宋体" w:cs="宋体"/>
          <w:sz w:val="24"/>
          <w:szCs w:val="24"/>
        </w:rPr>
        <w:t>通过</w:t>
      </w:r>
      <w:r>
        <w:rPr>
          <w:rFonts w:hint="eastAsia" w:ascii="宋体" w:hAnsi="宋体" w:eastAsia="宋体" w:cs="宋体"/>
          <w:sz w:val="24"/>
          <w:szCs w:val="24"/>
          <w:lang w:eastAsia="zh-CN"/>
        </w:rPr>
        <w:t>开展</w:t>
      </w:r>
      <w:r>
        <w:rPr>
          <w:rFonts w:hint="eastAsia" w:ascii="宋体" w:hAnsi="宋体" w:eastAsia="宋体" w:cs="宋体"/>
          <w:sz w:val="24"/>
          <w:szCs w:val="24"/>
        </w:rPr>
        <w:t>基层演出活动</w:t>
      </w:r>
      <w:r>
        <w:rPr>
          <w:rFonts w:hint="eastAsia" w:ascii="宋体" w:hAnsi="宋体" w:eastAsia="宋体" w:cs="宋体"/>
          <w:sz w:val="24"/>
          <w:szCs w:val="24"/>
          <w:lang w:val="en-US" w:eastAsia="zh-CN"/>
        </w:rPr>
        <w:t>，提升杭城少年儿童的</w:t>
      </w:r>
      <w:r>
        <w:rPr>
          <w:rFonts w:hint="eastAsia" w:ascii="宋体" w:hAnsi="宋体" w:eastAsia="宋体" w:cs="宋体"/>
          <w:sz w:val="24"/>
          <w:szCs w:val="24"/>
        </w:rPr>
        <w:t>娱乐</w:t>
      </w:r>
      <w:r>
        <w:rPr>
          <w:rFonts w:hint="eastAsia" w:ascii="宋体" w:hAnsi="宋体" w:eastAsia="宋体" w:cs="宋体"/>
          <w:sz w:val="24"/>
          <w:szCs w:val="24"/>
          <w:lang w:eastAsia="zh-CN"/>
        </w:rPr>
        <w:t>生活，丰富</w:t>
      </w:r>
      <w:r>
        <w:rPr>
          <w:rFonts w:hint="eastAsia" w:ascii="宋体" w:hAnsi="宋体" w:eastAsia="宋体" w:cs="宋体"/>
          <w:sz w:val="24"/>
          <w:szCs w:val="24"/>
        </w:rPr>
        <w:t>社区居民</w:t>
      </w:r>
      <w:r>
        <w:rPr>
          <w:rFonts w:hint="eastAsia" w:ascii="宋体" w:hAnsi="宋体" w:eastAsia="宋体" w:cs="宋体"/>
          <w:sz w:val="24"/>
          <w:szCs w:val="24"/>
          <w:lang w:eastAsia="zh-CN"/>
        </w:rPr>
        <w:t>精神文化</w:t>
      </w:r>
      <w:r>
        <w:rPr>
          <w:rFonts w:hint="eastAsia" w:ascii="宋体" w:hAnsi="宋体" w:eastAsia="宋体" w:cs="宋体"/>
          <w:sz w:val="24"/>
          <w:szCs w:val="24"/>
          <w:lang w:val="en-US" w:eastAsia="zh-CN"/>
        </w:rPr>
        <w:t>，用艺术表达独有的形式讴歌新中国，建设文艺共富美好时代，共同庆祝新中国成立75周年。</w:t>
      </w:r>
    </w:p>
    <w:p w14:paraId="72A900B5">
      <w:pPr>
        <w:keepNext w:val="0"/>
        <w:keepLines w:val="0"/>
        <w:pageBreakBefore w:val="0"/>
        <w:widowControl w:val="0"/>
        <w:numPr>
          <w:ilvl w:val="0"/>
          <w:numId w:val="2"/>
        </w:numPr>
        <w:kinsoku/>
        <w:wordWrap/>
        <w:overflowPunct/>
        <w:topLinePunct w:val="0"/>
        <w:autoSpaceDE/>
        <w:autoSpaceDN/>
        <w:bidi w:val="0"/>
        <w:adjustRightInd/>
        <w:snapToGrid/>
        <w:spacing w:line="300" w:lineRule="auto"/>
        <w:textAlignment w:val="auto"/>
        <w:rPr>
          <w:rFonts w:hint="eastAsia" w:ascii="宋体" w:hAnsi="宋体" w:eastAsia="宋体" w:cs="宋体"/>
          <w:b w:val="0"/>
          <w:bCs/>
          <w:sz w:val="24"/>
          <w:szCs w:val="24"/>
          <w:lang w:val="en-US" w:eastAsia="zh-CN"/>
        </w:rPr>
      </w:pPr>
      <w:r>
        <w:rPr>
          <w:rFonts w:hint="eastAsia" w:ascii="宋体" w:hAnsi="宋体" w:eastAsia="宋体" w:cs="宋体"/>
          <w:b/>
          <w:sz w:val="24"/>
          <w:szCs w:val="24"/>
          <w:lang w:val="en-US" w:eastAsia="zh-CN"/>
        </w:rPr>
        <w:t>活动时间：</w:t>
      </w:r>
      <w:r>
        <w:rPr>
          <w:rFonts w:hint="eastAsia" w:ascii="宋体" w:hAnsi="宋体" w:eastAsia="宋体" w:cs="宋体"/>
          <w:b w:val="0"/>
          <w:bCs/>
          <w:sz w:val="24"/>
          <w:szCs w:val="24"/>
          <w:lang w:val="en-US" w:eastAsia="zh-CN"/>
        </w:rPr>
        <w:t>5月-6月（详见附件1）</w:t>
      </w:r>
    </w:p>
    <w:p w14:paraId="14ECC585">
      <w:pPr>
        <w:keepNext w:val="0"/>
        <w:keepLines w:val="0"/>
        <w:pageBreakBefore w:val="0"/>
        <w:widowControl w:val="0"/>
        <w:numPr>
          <w:ilvl w:val="0"/>
          <w:numId w:val="2"/>
        </w:numPr>
        <w:kinsoku/>
        <w:wordWrap/>
        <w:overflowPunct/>
        <w:topLinePunct w:val="0"/>
        <w:autoSpaceDE/>
        <w:autoSpaceDN/>
        <w:bidi w:val="0"/>
        <w:adjustRightInd/>
        <w:snapToGrid/>
        <w:spacing w:line="300" w:lineRule="auto"/>
        <w:textAlignment w:val="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活动地点：</w:t>
      </w:r>
      <w:r>
        <w:rPr>
          <w:rFonts w:hint="eastAsia" w:ascii="宋体" w:hAnsi="宋体" w:eastAsia="宋体" w:cs="宋体"/>
          <w:b w:val="0"/>
          <w:bCs/>
          <w:sz w:val="24"/>
          <w:szCs w:val="24"/>
          <w:lang w:val="en-US" w:eastAsia="zh-CN"/>
        </w:rPr>
        <w:t>杭州各社区街道（详见附件1）</w:t>
      </w:r>
    </w:p>
    <w:p w14:paraId="3684B576">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sz w:val="24"/>
          <w:szCs w:val="24"/>
        </w:rPr>
      </w:pPr>
      <w:r>
        <w:rPr>
          <w:rFonts w:hint="eastAsia" w:ascii="宋体" w:hAnsi="宋体" w:eastAsia="宋体" w:cs="宋体"/>
          <w:b/>
          <w:sz w:val="24"/>
          <w:szCs w:val="24"/>
          <w:lang w:val="en-US" w:eastAsia="zh-CN"/>
        </w:rPr>
        <w:t>四、</w:t>
      </w:r>
      <w:r>
        <w:rPr>
          <w:rFonts w:hint="eastAsia" w:ascii="宋体" w:hAnsi="宋体" w:eastAsia="宋体" w:cs="宋体"/>
          <w:b/>
          <w:sz w:val="24"/>
          <w:szCs w:val="24"/>
        </w:rPr>
        <w:t>主办单位</w:t>
      </w:r>
      <w:r>
        <w:rPr>
          <w:rFonts w:hint="eastAsia" w:ascii="宋体" w:hAnsi="宋体" w:eastAsia="宋体" w:cs="宋体"/>
          <w:sz w:val="24"/>
          <w:szCs w:val="24"/>
        </w:rPr>
        <w:t>：</w:t>
      </w:r>
    </w:p>
    <w:p w14:paraId="21C4B0C9">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浙江省音乐家协会 杭州市教育局 杭州青少年活动中心</w:t>
      </w:r>
    </w:p>
    <w:p w14:paraId="4C396EAC">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五、承办单位：</w:t>
      </w:r>
    </w:p>
    <w:p w14:paraId="062C2E83">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浙江省音乐家协会少年儿童专业委员会 各社区街道单位</w:t>
      </w:r>
    </w:p>
    <w:p w14:paraId="5B539823">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b/>
          <w:sz w:val="24"/>
          <w:szCs w:val="24"/>
        </w:rPr>
      </w:pPr>
      <w:r>
        <w:rPr>
          <w:rFonts w:hint="eastAsia" w:ascii="宋体" w:hAnsi="宋体" w:eastAsia="宋体" w:cs="宋体"/>
          <w:b/>
          <w:sz w:val="24"/>
          <w:szCs w:val="24"/>
          <w:lang w:val="en-US" w:eastAsia="zh-CN"/>
        </w:rPr>
        <w:t>六</w:t>
      </w:r>
      <w:r>
        <w:rPr>
          <w:rFonts w:hint="eastAsia" w:ascii="宋体" w:hAnsi="宋体" w:eastAsia="宋体" w:cs="宋体"/>
          <w:b/>
          <w:sz w:val="24"/>
          <w:szCs w:val="24"/>
        </w:rPr>
        <w:t>、设计理念：</w:t>
      </w:r>
    </w:p>
    <w:p w14:paraId="58A0A134">
      <w:pPr>
        <w:keepNext w:val="0"/>
        <w:keepLines w:val="0"/>
        <w:pageBreakBefore w:val="0"/>
        <w:widowControl w:val="0"/>
        <w:numPr>
          <w:ilvl w:val="0"/>
          <w:numId w:val="3"/>
        </w:numPr>
        <w:kinsoku/>
        <w:wordWrap/>
        <w:overflowPunct/>
        <w:topLinePunct w:val="0"/>
        <w:autoSpaceDE/>
        <w:autoSpaceDN/>
        <w:bidi w:val="0"/>
        <w:adjustRightInd/>
        <w:snapToGrid/>
        <w:spacing w:line="300" w:lineRule="auto"/>
        <w:ind w:left="425" w:leftChars="0" w:hanging="425" w:firstLine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呼应时代大主题，歌颂时代新成就，弘扬文化传播共富理念。</w:t>
      </w:r>
      <w:r>
        <w:rPr>
          <w:rFonts w:hint="eastAsia" w:ascii="宋体" w:hAnsi="宋体" w:eastAsia="宋体" w:cs="宋体"/>
          <w:sz w:val="24"/>
          <w:szCs w:val="24"/>
        </w:rPr>
        <w:t>针对社区人群层面丰富的特征，注重节目形式多样、种类丰富；综合性强、适应面广。</w:t>
      </w:r>
    </w:p>
    <w:p w14:paraId="2869ED6E">
      <w:pPr>
        <w:keepNext w:val="0"/>
        <w:keepLines w:val="0"/>
        <w:pageBreakBefore w:val="0"/>
        <w:widowControl w:val="0"/>
        <w:numPr>
          <w:ilvl w:val="0"/>
          <w:numId w:val="3"/>
        </w:numPr>
        <w:kinsoku/>
        <w:wordWrap/>
        <w:overflowPunct/>
        <w:topLinePunct w:val="0"/>
        <w:autoSpaceDE/>
        <w:autoSpaceDN/>
        <w:bidi w:val="0"/>
        <w:adjustRightInd/>
        <w:snapToGrid/>
        <w:spacing w:line="300" w:lineRule="auto"/>
        <w:ind w:left="425" w:leftChars="0" w:hanging="425" w:firstLineChars="0"/>
        <w:textAlignment w:val="auto"/>
        <w:rPr>
          <w:rFonts w:hint="eastAsia" w:ascii="宋体" w:hAnsi="宋体" w:eastAsia="宋体" w:cs="宋体"/>
          <w:sz w:val="24"/>
          <w:szCs w:val="24"/>
        </w:rPr>
      </w:pPr>
      <w:r>
        <w:rPr>
          <w:rFonts w:hint="eastAsia" w:ascii="宋体" w:hAnsi="宋体" w:eastAsia="宋体" w:cs="宋体"/>
          <w:sz w:val="24"/>
          <w:szCs w:val="24"/>
        </w:rPr>
        <w:t xml:space="preserve">安排的参演演员年龄层从低幼至高中段，目的是满足社区不同年龄跨度观众的观赏需求。 </w:t>
      </w:r>
    </w:p>
    <w:p w14:paraId="211F8885">
      <w:pPr>
        <w:keepNext w:val="0"/>
        <w:keepLines w:val="0"/>
        <w:pageBreakBefore w:val="0"/>
        <w:widowControl w:val="0"/>
        <w:numPr>
          <w:ilvl w:val="0"/>
          <w:numId w:val="3"/>
        </w:numPr>
        <w:kinsoku/>
        <w:wordWrap/>
        <w:overflowPunct/>
        <w:topLinePunct w:val="0"/>
        <w:autoSpaceDE/>
        <w:autoSpaceDN/>
        <w:bidi w:val="0"/>
        <w:adjustRightInd/>
        <w:snapToGrid/>
        <w:spacing w:line="300" w:lineRule="auto"/>
        <w:ind w:left="425" w:leftChars="0" w:hanging="425" w:firstLineChars="0"/>
        <w:textAlignment w:val="auto"/>
        <w:rPr>
          <w:rFonts w:hint="eastAsia" w:ascii="宋体" w:hAnsi="宋体" w:eastAsia="宋体" w:cs="宋体"/>
          <w:sz w:val="24"/>
          <w:szCs w:val="24"/>
        </w:rPr>
      </w:pPr>
      <w:r>
        <w:rPr>
          <w:rFonts w:hint="eastAsia" w:ascii="宋体" w:hAnsi="宋体" w:eastAsia="宋体" w:cs="宋体"/>
          <w:sz w:val="24"/>
          <w:szCs w:val="24"/>
        </w:rPr>
        <w:t>为刻意体现本社区的文化活动面貌，每台演出中都结合了基层节目的展示，目的是更有效地强调基层演出活动的亲和力。</w:t>
      </w:r>
    </w:p>
    <w:p w14:paraId="6B95BD0D">
      <w:pPr>
        <w:keepNext w:val="0"/>
        <w:keepLines w:val="0"/>
        <w:pageBreakBefore w:val="0"/>
        <w:widowControl w:val="0"/>
        <w:numPr>
          <w:ilvl w:val="0"/>
          <w:numId w:val="3"/>
        </w:numPr>
        <w:kinsoku/>
        <w:wordWrap/>
        <w:overflowPunct/>
        <w:topLinePunct w:val="0"/>
        <w:autoSpaceDE/>
        <w:autoSpaceDN/>
        <w:bidi w:val="0"/>
        <w:adjustRightInd/>
        <w:snapToGrid/>
        <w:spacing w:line="300" w:lineRule="auto"/>
        <w:ind w:left="425" w:leftChars="0" w:hanging="425" w:firstLineChars="0"/>
        <w:textAlignment w:val="auto"/>
        <w:rPr>
          <w:rFonts w:hint="eastAsia" w:ascii="宋体" w:hAnsi="宋体" w:eastAsia="宋体" w:cs="宋体"/>
          <w:sz w:val="24"/>
          <w:szCs w:val="24"/>
        </w:rPr>
      </w:pPr>
      <w:r>
        <w:rPr>
          <w:rFonts w:hint="eastAsia" w:ascii="宋体" w:hAnsi="宋体" w:eastAsia="宋体" w:cs="宋体"/>
          <w:b w:val="0"/>
          <w:bCs w:val="0"/>
          <w:color w:val="auto"/>
          <w:sz w:val="24"/>
          <w:szCs w:val="24"/>
        </w:rPr>
        <w:t>每场次中均设置音乐互动环节，即时性地让现场观众上台，让他们在轻松的游戏律动中感受艺术带来的乐趣之同时，也无形中拉近了舞台与观众的距离，这是基层群文活动的主要特征。</w:t>
      </w:r>
      <w:r>
        <w:rPr>
          <w:rFonts w:hint="eastAsia" w:ascii="宋体" w:hAnsi="宋体" w:eastAsia="宋体" w:cs="宋体"/>
          <w:b w:val="0"/>
          <w:bCs w:val="0"/>
          <w:color w:val="auto"/>
          <w:sz w:val="24"/>
          <w:szCs w:val="24"/>
          <w:lang w:eastAsia="zh-CN"/>
        </w:rPr>
        <w:t>（奥尔夫互动环节）</w:t>
      </w:r>
    </w:p>
    <w:p w14:paraId="525D096B">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b/>
          <w:sz w:val="24"/>
          <w:szCs w:val="24"/>
        </w:rPr>
      </w:pPr>
      <w:r>
        <w:rPr>
          <w:rFonts w:hint="eastAsia" w:ascii="宋体" w:hAnsi="宋体" w:eastAsia="宋体" w:cs="宋体"/>
          <w:b/>
          <w:sz w:val="24"/>
          <w:szCs w:val="24"/>
          <w:lang w:val="en-US" w:eastAsia="zh-CN"/>
        </w:rPr>
        <w:t>七</w:t>
      </w:r>
      <w:r>
        <w:rPr>
          <w:rFonts w:hint="eastAsia" w:ascii="宋体" w:hAnsi="宋体" w:eastAsia="宋体" w:cs="宋体"/>
          <w:b/>
          <w:sz w:val="24"/>
          <w:szCs w:val="24"/>
        </w:rPr>
        <w:t>、活动</w:t>
      </w:r>
      <w:r>
        <w:rPr>
          <w:rFonts w:hint="eastAsia" w:ascii="宋体" w:hAnsi="宋体" w:eastAsia="宋体" w:cs="宋体"/>
          <w:b/>
          <w:sz w:val="24"/>
          <w:szCs w:val="24"/>
          <w:lang w:eastAsia="zh-CN"/>
        </w:rPr>
        <w:t>要求</w:t>
      </w:r>
      <w:r>
        <w:rPr>
          <w:rFonts w:hint="eastAsia" w:ascii="宋体" w:hAnsi="宋体" w:eastAsia="宋体" w:cs="宋体"/>
          <w:b/>
          <w:sz w:val="24"/>
          <w:szCs w:val="24"/>
        </w:rPr>
        <w:t>：</w:t>
      </w:r>
    </w:p>
    <w:p w14:paraId="49CE31A6">
      <w:pPr>
        <w:keepNext w:val="0"/>
        <w:keepLines w:val="0"/>
        <w:pageBreakBefore w:val="0"/>
        <w:widowControl w:val="0"/>
        <w:numPr>
          <w:ilvl w:val="0"/>
          <w:numId w:val="4"/>
        </w:numPr>
        <w:kinsoku/>
        <w:wordWrap/>
        <w:overflowPunct/>
        <w:topLinePunct w:val="0"/>
        <w:autoSpaceDE/>
        <w:autoSpaceDN/>
        <w:bidi w:val="0"/>
        <w:adjustRightInd/>
        <w:snapToGrid/>
        <w:spacing w:line="300" w:lineRule="auto"/>
        <w:ind w:left="425" w:leftChars="0" w:hanging="425" w:firstLineChars="0"/>
        <w:textAlignment w:val="auto"/>
        <w:rPr>
          <w:rFonts w:hint="eastAsia" w:ascii="宋体" w:hAnsi="宋体" w:eastAsia="宋体" w:cs="宋体"/>
          <w:sz w:val="24"/>
          <w:szCs w:val="24"/>
          <w:lang w:eastAsia="zh-CN"/>
        </w:rPr>
      </w:pPr>
      <w:r>
        <w:rPr>
          <w:rFonts w:hint="eastAsia" w:ascii="宋体" w:hAnsi="宋体" w:eastAsia="宋体" w:cs="宋体"/>
          <w:b w:val="0"/>
          <w:bCs w:val="0"/>
          <w:sz w:val="24"/>
          <w:szCs w:val="24"/>
        </w:rPr>
        <w:t>节目构架</w:t>
      </w:r>
      <w:r>
        <w:rPr>
          <w:rFonts w:hint="eastAsia" w:ascii="宋体" w:hAnsi="宋体" w:eastAsia="宋体" w:cs="宋体"/>
          <w:b w:val="0"/>
          <w:bCs w:val="0"/>
          <w:sz w:val="24"/>
          <w:szCs w:val="24"/>
          <w:lang w:eastAsia="zh-CN"/>
        </w:rPr>
        <w:t>：</w:t>
      </w:r>
      <w:r>
        <w:rPr>
          <w:rFonts w:hint="eastAsia" w:ascii="宋体" w:hAnsi="宋体" w:eastAsia="宋体" w:cs="宋体"/>
          <w:sz w:val="24"/>
          <w:szCs w:val="24"/>
          <w:lang w:val="en-US" w:eastAsia="zh-CN"/>
        </w:rPr>
        <w:t>根据</w:t>
      </w:r>
      <w:r>
        <w:rPr>
          <w:rFonts w:hint="eastAsia" w:ascii="宋体" w:hAnsi="宋体" w:eastAsia="宋体" w:cs="宋体"/>
          <w:sz w:val="24"/>
          <w:szCs w:val="24"/>
        </w:rPr>
        <w:t>社区观众年龄、文化需求及演出场地等因素考虑，设定集民乐、西乐、声乐、舞蹈、语言表演、体育表演等专业组合的一台节目</w:t>
      </w:r>
      <w:r>
        <w:rPr>
          <w:rFonts w:hint="eastAsia" w:ascii="宋体" w:hAnsi="宋体" w:eastAsia="宋体" w:cs="宋体"/>
          <w:sz w:val="24"/>
          <w:szCs w:val="24"/>
          <w:lang w:eastAsia="zh-CN"/>
        </w:rPr>
        <w:t>。</w:t>
      </w:r>
    </w:p>
    <w:p w14:paraId="43B6C6D8">
      <w:pPr>
        <w:keepNext w:val="0"/>
        <w:keepLines w:val="0"/>
        <w:pageBreakBefore w:val="0"/>
        <w:widowControl w:val="0"/>
        <w:numPr>
          <w:ilvl w:val="0"/>
          <w:numId w:val="4"/>
        </w:numPr>
        <w:kinsoku/>
        <w:wordWrap/>
        <w:overflowPunct/>
        <w:topLinePunct w:val="0"/>
        <w:autoSpaceDE/>
        <w:autoSpaceDN/>
        <w:bidi w:val="0"/>
        <w:adjustRightInd/>
        <w:snapToGrid/>
        <w:spacing w:line="300" w:lineRule="auto"/>
        <w:ind w:left="425" w:leftChars="0" w:hanging="425" w:firstLineChars="0"/>
        <w:textAlignment w:val="auto"/>
        <w:rPr>
          <w:rFonts w:hint="eastAsia" w:ascii="宋体" w:hAnsi="宋体" w:eastAsia="宋体" w:cs="宋体"/>
          <w:sz w:val="24"/>
          <w:szCs w:val="24"/>
          <w:lang w:val="en-US"/>
        </w:rPr>
      </w:pPr>
      <w:r>
        <w:rPr>
          <w:rFonts w:hint="eastAsia" w:ascii="宋体" w:hAnsi="宋体" w:eastAsia="宋体" w:cs="宋体"/>
          <w:b w:val="0"/>
          <w:bCs w:val="0"/>
          <w:sz w:val="24"/>
          <w:szCs w:val="24"/>
          <w:lang w:val="en-US" w:eastAsia="zh-CN"/>
        </w:rPr>
        <w:t>场地要求：</w:t>
      </w:r>
      <w:r>
        <w:rPr>
          <w:rFonts w:hint="eastAsia" w:ascii="宋体" w:hAnsi="宋体" w:eastAsia="宋体" w:cs="宋体"/>
          <w:sz w:val="24"/>
          <w:szCs w:val="24"/>
          <w:lang w:val="en-US" w:eastAsia="zh-CN"/>
        </w:rPr>
        <w:t>社区场地建议搭建有舞台，深不少于6米、宽不少于10米。</w:t>
      </w:r>
    </w:p>
    <w:p w14:paraId="6D8C7DA6">
      <w:pPr>
        <w:keepNext w:val="0"/>
        <w:keepLines w:val="0"/>
        <w:pageBreakBefore w:val="0"/>
        <w:widowControl w:val="0"/>
        <w:numPr>
          <w:ilvl w:val="0"/>
          <w:numId w:val="4"/>
        </w:numPr>
        <w:kinsoku/>
        <w:wordWrap/>
        <w:overflowPunct/>
        <w:topLinePunct w:val="0"/>
        <w:autoSpaceDE/>
        <w:autoSpaceDN/>
        <w:bidi w:val="0"/>
        <w:adjustRightInd/>
        <w:snapToGrid/>
        <w:spacing w:line="300" w:lineRule="auto"/>
        <w:ind w:left="425" w:leftChars="0" w:hanging="425" w:firstLineChars="0"/>
        <w:textAlignment w:val="auto"/>
        <w:rPr>
          <w:rFonts w:hint="eastAsia" w:ascii="宋体" w:hAnsi="宋体" w:eastAsia="宋体" w:cs="宋体"/>
          <w:sz w:val="24"/>
          <w:szCs w:val="24"/>
          <w:lang w:val="en-US"/>
        </w:rPr>
      </w:pPr>
      <w:r>
        <w:rPr>
          <w:rFonts w:hint="eastAsia" w:ascii="宋体" w:hAnsi="宋体" w:eastAsia="宋体" w:cs="宋体"/>
          <w:b w:val="0"/>
          <w:bCs w:val="0"/>
          <w:sz w:val="24"/>
          <w:szCs w:val="24"/>
        </w:rPr>
        <w:t>演出时间</w:t>
      </w:r>
      <w:r>
        <w:rPr>
          <w:rFonts w:hint="eastAsia" w:ascii="宋体" w:hAnsi="宋体" w:eastAsia="宋体" w:cs="宋体"/>
          <w:b w:val="0"/>
          <w:bCs w:val="0"/>
          <w:sz w:val="24"/>
          <w:szCs w:val="24"/>
          <w:lang w:eastAsia="zh-CN"/>
        </w:rPr>
        <w:t>：</w:t>
      </w:r>
      <w:r>
        <w:rPr>
          <w:rFonts w:hint="eastAsia" w:ascii="宋体" w:hAnsi="宋体" w:eastAsia="宋体" w:cs="宋体"/>
          <w:sz w:val="24"/>
          <w:szCs w:val="24"/>
          <w:lang w:eastAsia="zh-CN"/>
        </w:rPr>
        <w:t>一般为</w:t>
      </w:r>
      <w:r>
        <w:rPr>
          <w:rFonts w:hint="eastAsia" w:ascii="宋体" w:hAnsi="宋体" w:eastAsia="宋体" w:cs="宋体"/>
          <w:sz w:val="24"/>
          <w:szCs w:val="24"/>
        </w:rPr>
        <w:t>周五</w:t>
      </w:r>
      <w:r>
        <w:rPr>
          <w:rFonts w:hint="eastAsia" w:ascii="宋体" w:hAnsi="宋体" w:eastAsia="宋体" w:cs="宋体"/>
          <w:sz w:val="24"/>
          <w:szCs w:val="24"/>
          <w:lang w:val="en-US" w:eastAsia="zh-CN"/>
        </w:rPr>
        <w:t>18:45-20:15，如有特殊需求可协商。</w:t>
      </w:r>
    </w:p>
    <w:p w14:paraId="19C15E31">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b/>
          <w:sz w:val="24"/>
          <w:szCs w:val="24"/>
        </w:rPr>
      </w:pPr>
      <w:r>
        <w:rPr>
          <w:rFonts w:hint="eastAsia" w:ascii="宋体" w:hAnsi="宋体" w:eastAsia="宋体" w:cs="宋体"/>
          <w:b/>
          <w:sz w:val="24"/>
          <w:szCs w:val="24"/>
          <w:lang w:val="en-US" w:eastAsia="zh-CN"/>
        </w:rPr>
        <w:t>八</w:t>
      </w:r>
      <w:r>
        <w:rPr>
          <w:rFonts w:hint="eastAsia" w:ascii="宋体" w:hAnsi="宋体" w:eastAsia="宋体" w:cs="宋体"/>
          <w:b/>
          <w:sz w:val="24"/>
          <w:szCs w:val="24"/>
        </w:rPr>
        <w:t>、社区协调事项：</w:t>
      </w:r>
    </w:p>
    <w:p w14:paraId="54FAC19F">
      <w:pPr>
        <w:keepNext w:val="0"/>
        <w:keepLines w:val="0"/>
        <w:pageBreakBefore w:val="0"/>
        <w:widowControl w:val="0"/>
        <w:numPr>
          <w:ilvl w:val="0"/>
          <w:numId w:val="5"/>
        </w:numPr>
        <w:kinsoku/>
        <w:wordWrap/>
        <w:overflowPunct/>
        <w:topLinePunct w:val="0"/>
        <w:autoSpaceDE/>
        <w:autoSpaceDN/>
        <w:bidi w:val="0"/>
        <w:adjustRightInd/>
        <w:snapToGrid/>
        <w:spacing w:line="300" w:lineRule="auto"/>
        <w:ind w:left="425" w:leftChars="0" w:hanging="425" w:firstLineChars="0"/>
        <w:textAlignment w:val="auto"/>
        <w:rPr>
          <w:rFonts w:hint="eastAsia" w:ascii="宋体" w:hAnsi="宋体" w:eastAsia="宋体" w:cs="宋体"/>
          <w:sz w:val="24"/>
          <w:szCs w:val="24"/>
        </w:rPr>
      </w:pPr>
      <w:r>
        <w:rPr>
          <w:rFonts w:hint="eastAsia" w:ascii="宋体" w:hAnsi="宋体" w:eastAsia="宋体" w:cs="宋体"/>
          <w:sz w:val="24"/>
          <w:szCs w:val="24"/>
        </w:rPr>
        <w:t>场地上舞台的搭建（舞台背景由活动中心准备，社区提供尺寸</w:t>
      </w:r>
      <w:r>
        <w:rPr>
          <w:rFonts w:hint="eastAsia" w:ascii="宋体" w:hAnsi="宋体" w:eastAsia="宋体" w:cs="宋体"/>
          <w:sz w:val="24"/>
          <w:szCs w:val="24"/>
          <w:lang w:val="en-US" w:eastAsia="zh-CN"/>
        </w:rPr>
        <w:t>以及制作</w:t>
      </w:r>
      <w:r>
        <w:rPr>
          <w:rFonts w:hint="eastAsia" w:ascii="宋体" w:hAnsi="宋体" w:eastAsia="宋体" w:cs="宋体"/>
          <w:sz w:val="24"/>
          <w:szCs w:val="24"/>
        </w:rPr>
        <w:t>）</w:t>
      </w:r>
    </w:p>
    <w:p w14:paraId="1731A17E">
      <w:pPr>
        <w:keepNext w:val="0"/>
        <w:keepLines w:val="0"/>
        <w:pageBreakBefore w:val="0"/>
        <w:widowControl w:val="0"/>
        <w:numPr>
          <w:ilvl w:val="0"/>
          <w:numId w:val="5"/>
        </w:numPr>
        <w:kinsoku/>
        <w:wordWrap/>
        <w:overflowPunct/>
        <w:topLinePunct w:val="0"/>
        <w:autoSpaceDE/>
        <w:autoSpaceDN/>
        <w:bidi w:val="0"/>
        <w:adjustRightInd/>
        <w:snapToGrid/>
        <w:spacing w:line="300" w:lineRule="auto"/>
        <w:ind w:left="425" w:leftChars="0" w:hanging="425" w:firstLineChars="0"/>
        <w:textAlignment w:val="auto"/>
        <w:rPr>
          <w:rFonts w:hint="eastAsia" w:ascii="宋体" w:hAnsi="宋体" w:eastAsia="宋体" w:cs="宋体"/>
          <w:sz w:val="24"/>
          <w:szCs w:val="24"/>
        </w:rPr>
      </w:pPr>
      <w:r>
        <w:rPr>
          <w:rFonts w:hint="eastAsia" w:ascii="宋体" w:hAnsi="宋体" w:eastAsia="宋体" w:cs="宋体"/>
          <w:sz w:val="24"/>
          <w:szCs w:val="24"/>
        </w:rPr>
        <w:t>观众的发动组织（提前一周）</w:t>
      </w:r>
    </w:p>
    <w:p w14:paraId="2697418F">
      <w:pPr>
        <w:keepNext w:val="0"/>
        <w:keepLines w:val="0"/>
        <w:pageBreakBefore w:val="0"/>
        <w:widowControl w:val="0"/>
        <w:numPr>
          <w:ilvl w:val="0"/>
          <w:numId w:val="5"/>
        </w:numPr>
        <w:kinsoku/>
        <w:wordWrap/>
        <w:overflowPunct/>
        <w:topLinePunct w:val="0"/>
        <w:autoSpaceDE/>
        <w:autoSpaceDN/>
        <w:bidi w:val="0"/>
        <w:adjustRightInd/>
        <w:snapToGrid/>
        <w:spacing w:line="300" w:lineRule="auto"/>
        <w:ind w:left="425" w:leftChars="0" w:hanging="425" w:firstLineChars="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提供演员候场</w:t>
      </w:r>
      <w:r>
        <w:rPr>
          <w:rFonts w:hint="eastAsia" w:ascii="宋体" w:hAnsi="宋体" w:eastAsia="宋体" w:cs="宋体"/>
          <w:sz w:val="24"/>
          <w:szCs w:val="24"/>
          <w:lang w:val="en-US" w:eastAsia="zh-CN"/>
        </w:rPr>
        <w:t>地、瓶装水，如有工作人员提前到达场地，需供应便餐。</w:t>
      </w:r>
    </w:p>
    <w:p w14:paraId="3B611038">
      <w:pPr>
        <w:keepNext w:val="0"/>
        <w:keepLines w:val="0"/>
        <w:pageBreakBefore w:val="0"/>
        <w:widowControl w:val="0"/>
        <w:numPr>
          <w:ilvl w:val="0"/>
          <w:numId w:val="5"/>
        </w:numPr>
        <w:kinsoku/>
        <w:wordWrap/>
        <w:overflowPunct/>
        <w:topLinePunct w:val="0"/>
        <w:autoSpaceDE/>
        <w:autoSpaceDN/>
        <w:bidi w:val="0"/>
        <w:adjustRightInd/>
        <w:snapToGrid/>
        <w:spacing w:line="300" w:lineRule="auto"/>
        <w:ind w:left="425" w:leftChars="0" w:hanging="425" w:firstLineChars="0"/>
        <w:textAlignment w:val="auto"/>
        <w:rPr>
          <w:rFonts w:hint="eastAsia" w:ascii="宋体" w:hAnsi="宋体" w:eastAsia="宋体" w:cs="宋体"/>
          <w:sz w:val="24"/>
          <w:szCs w:val="24"/>
        </w:rPr>
      </w:pPr>
      <w:r>
        <w:rPr>
          <w:rFonts w:hint="eastAsia" w:ascii="宋体" w:hAnsi="宋体" w:eastAsia="宋体" w:cs="宋体"/>
          <w:sz w:val="24"/>
          <w:szCs w:val="24"/>
        </w:rPr>
        <w:t>现场秩序的维护、安全保障</w:t>
      </w:r>
    </w:p>
    <w:p w14:paraId="6B8DFB77">
      <w:pPr>
        <w:keepNext w:val="0"/>
        <w:keepLines w:val="0"/>
        <w:pageBreakBefore w:val="0"/>
        <w:widowControl w:val="0"/>
        <w:numPr>
          <w:ilvl w:val="0"/>
          <w:numId w:val="5"/>
        </w:numPr>
        <w:kinsoku/>
        <w:wordWrap/>
        <w:overflowPunct/>
        <w:topLinePunct w:val="0"/>
        <w:autoSpaceDE/>
        <w:autoSpaceDN/>
        <w:bidi w:val="0"/>
        <w:adjustRightInd/>
        <w:snapToGrid/>
        <w:spacing w:line="300" w:lineRule="auto"/>
        <w:ind w:left="425" w:leftChars="0" w:hanging="425" w:firstLineChars="0"/>
        <w:textAlignment w:val="auto"/>
        <w:rPr>
          <w:rFonts w:hint="eastAsia" w:ascii="宋体" w:hAnsi="宋体" w:eastAsia="宋体" w:cs="宋体"/>
          <w:sz w:val="24"/>
          <w:szCs w:val="24"/>
          <w:lang w:eastAsia="zh-CN"/>
        </w:rPr>
      </w:pPr>
      <w:r>
        <w:rPr>
          <w:rFonts w:hint="eastAsia" w:ascii="宋体" w:hAnsi="宋体" w:eastAsia="宋体" w:cs="宋体"/>
          <w:sz w:val="24"/>
          <w:szCs w:val="24"/>
        </w:rPr>
        <w:t>提供社区文化建设的理念口号（便于写主持稿）</w:t>
      </w:r>
      <w:r>
        <w:rPr>
          <w:rFonts w:hint="eastAsia" w:ascii="宋体" w:hAnsi="宋体" w:eastAsia="宋体" w:cs="宋体"/>
          <w:sz w:val="24"/>
          <w:szCs w:val="24"/>
          <w:lang w:eastAsia="zh-CN"/>
        </w:rPr>
        <w:t>及社区现有文化建设的节目</w:t>
      </w:r>
    </w:p>
    <w:p w14:paraId="2AD0C835">
      <w:pPr>
        <w:keepNext w:val="0"/>
        <w:keepLines w:val="0"/>
        <w:pageBreakBefore w:val="0"/>
        <w:widowControl w:val="0"/>
        <w:numPr>
          <w:ilvl w:val="0"/>
          <w:numId w:val="5"/>
        </w:numPr>
        <w:kinsoku/>
        <w:wordWrap/>
        <w:overflowPunct/>
        <w:topLinePunct w:val="0"/>
        <w:autoSpaceDE/>
        <w:autoSpaceDN/>
        <w:bidi w:val="0"/>
        <w:adjustRightInd/>
        <w:snapToGrid/>
        <w:spacing w:line="300" w:lineRule="auto"/>
        <w:ind w:left="425" w:leftChars="0" w:hanging="425" w:firstLineChars="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提供场地演出的音响和灯光</w:t>
      </w:r>
    </w:p>
    <w:p w14:paraId="67973439">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b/>
          <w:sz w:val="24"/>
          <w:szCs w:val="24"/>
        </w:rPr>
      </w:pPr>
      <w:r>
        <w:rPr>
          <w:rFonts w:hint="eastAsia" w:ascii="宋体" w:hAnsi="宋体" w:eastAsia="宋体" w:cs="宋体"/>
          <w:b/>
          <w:sz w:val="24"/>
          <w:szCs w:val="24"/>
          <w:lang w:val="en-US" w:eastAsia="zh-CN"/>
        </w:rPr>
        <w:t>九</w:t>
      </w:r>
      <w:r>
        <w:rPr>
          <w:rFonts w:hint="eastAsia" w:ascii="宋体" w:hAnsi="宋体" w:eastAsia="宋体" w:cs="宋体"/>
          <w:b/>
          <w:sz w:val="24"/>
          <w:szCs w:val="24"/>
        </w:rPr>
        <w:t>、工作人员安排</w:t>
      </w:r>
    </w:p>
    <w:p w14:paraId="751FE7EF">
      <w:pPr>
        <w:keepNext w:val="0"/>
        <w:keepLines w:val="0"/>
        <w:pageBreakBefore w:val="0"/>
        <w:widowControl w:val="0"/>
        <w:kinsoku/>
        <w:wordWrap/>
        <w:overflowPunct/>
        <w:topLinePunct w:val="0"/>
        <w:autoSpaceDE/>
        <w:autoSpaceDN/>
        <w:bidi w:val="0"/>
        <w:adjustRightInd/>
        <w:snapToGrid/>
        <w:spacing w:line="300" w:lineRule="auto"/>
        <w:ind w:left="660" w:leftChars="200" w:hanging="240" w:hangingChars="1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总策划：张云雷</w:t>
      </w:r>
    </w:p>
    <w:p w14:paraId="469C6BF6">
      <w:pPr>
        <w:keepNext w:val="0"/>
        <w:keepLines w:val="0"/>
        <w:pageBreakBefore w:val="0"/>
        <w:widowControl w:val="0"/>
        <w:kinsoku/>
        <w:wordWrap/>
        <w:overflowPunct/>
        <w:topLinePunct w:val="0"/>
        <w:autoSpaceDE/>
        <w:autoSpaceDN/>
        <w:bidi w:val="0"/>
        <w:adjustRightInd/>
        <w:snapToGrid/>
        <w:spacing w:line="300" w:lineRule="auto"/>
        <w:ind w:left="660" w:leftChars="200" w:hanging="240" w:hangingChars="1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策划</w:t>
      </w:r>
      <w:r>
        <w:rPr>
          <w:rFonts w:hint="eastAsia" w:ascii="宋体" w:hAnsi="宋体" w:eastAsia="宋体" w:cs="宋体"/>
          <w:sz w:val="24"/>
          <w:szCs w:val="24"/>
        </w:rPr>
        <w:t>：</w:t>
      </w:r>
      <w:r>
        <w:rPr>
          <w:rFonts w:hint="eastAsia" w:ascii="宋体" w:hAnsi="宋体" w:eastAsia="宋体" w:cs="宋体"/>
          <w:sz w:val="24"/>
          <w:szCs w:val="24"/>
          <w:lang w:val="en-US" w:eastAsia="zh-CN"/>
        </w:rPr>
        <w:t>徐洪</w:t>
      </w:r>
    </w:p>
    <w:p w14:paraId="027C3765">
      <w:pPr>
        <w:keepNext w:val="0"/>
        <w:keepLines w:val="0"/>
        <w:pageBreakBefore w:val="0"/>
        <w:widowControl w:val="0"/>
        <w:kinsoku/>
        <w:wordWrap/>
        <w:overflowPunct/>
        <w:topLinePunct w:val="0"/>
        <w:autoSpaceDE/>
        <w:autoSpaceDN/>
        <w:bidi w:val="0"/>
        <w:adjustRightInd/>
        <w:snapToGrid/>
        <w:spacing w:line="300" w:lineRule="auto"/>
        <w:ind w:left="660" w:leftChars="200" w:hanging="240" w:hangingChars="1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活动统筹： 陈捷 朱德君 王隽弢 </w:t>
      </w:r>
    </w:p>
    <w:p w14:paraId="2285467D">
      <w:pPr>
        <w:keepNext w:val="0"/>
        <w:keepLines w:val="0"/>
        <w:pageBreakBefore w:val="0"/>
        <w:widowControl w:val="0"/>
        <w:kinsoku/>
        <w:wordWrap/>
        <w:overflowPunct/>
        <w:topLinePunct w:val="0"/>
        <w:autoSpaceDE/>
        <w:autoSpaceDN/>
        <w:bidi w:val="0"/>
        <w:adjustRightInd/>
        <w:snapToGrid/>
        <w:spacing w:line="300" w:lineRule="auto"/>
        <w:ind w:left="660" w:leftChars="200" w:hanging="240" w:hangingChars="1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活动协调：</w:t>
      </w:r>
      <w:r>
        <w:rPr>
          <w:rFonts w:hint="eastAsia" w:ascii="宋体" w:hAnsi="宋体" w:eastAsia="宋体" w:cs="宋体"/>
          <w:sz w:val="24"/>
          <w:szCs w:val="24"/>
          <w:lang w:val="en-US" w:eastAsia="zh-CN"/>
        </w:rPr>
        <w:t xml:space="preserve"> 赵伟军</w:t>
      </w:r>
    </w:p>
    <w:p w14:paraId="55E029E7">
      <w:pPr>
        <w:keepNext w:val="0"/>
        <w:keepLines w:val="0"/>
        <w:pageBreakBefore w:val="0"/>
        <w:widowControl w:val="0"/>
        <w:kinsoku/>
        <w:wordWrap/>
        <w:overflowPunct/>
        <w:topLinePunct w:val="0"/>
        <w:autoSpaceDE/>
        <w:autoSpaceDN/>
        <w:bidi w:val="0"/>
        <w:adjustRightInd/>
        <w:snapToGrid/>
        <w:spacing w:line="300" w:lineRule="auto"/>
        <w:ind w:left="660" w:leftChars="200" w:hanging="240" w:hangingChars="100"/>
        <w:textAlignment w:val="auto"/>
        <w:rPr>
          <w:rFonts w:hint="eastAsia" w:ascii="宋体" w:hAnsi="宋体" w:eastAsia="宋体" w:cs="宋体"/>
          <w:sz w:val="24"/>
          <w:szCs w:val="24"/>
          <w:lang w:val="en-US" w:eastAsia="zh-CN"/>
        </w:rPr>
      </w:pPr>
      <w:r>
        <w:rPr>
          <w:rFonts w:hint="eastAsia" w:ascii="宋体" w:hAnsi="宋体" w:eastAsia="宋体" w:cs="宋体"/>
          <w:color w:val="auto"/>
          <w:sz w:val="24"/>
          <w:szCs w:val="24"/>
          <w:lang w:val="en-US" w:eastAsia="zh-CN"/>
        </w:rPr>
        <w:t>工作人员：</w:t>
      </w:r>
      <w:r>
        <w:rPr>
          <w:rFonts w:hint="eastAsia" w:ascii="宋体" w:hAnsi="宋体" w:eastAsia="宋体" w:cs="宋体"/>
          <w:sz w:val="24"/>
          <w:szCs w:val="24"/>
          <w:lang w:val="en-US" w:eastAsia="zh-CN"/>
        </w:rPr>
        <w:t>王冠南、刘沂潇、陈嫣然、黎正涛</w:t>
      </w:r>
    </w:p>
    <w:p w14:paraId="7DB761CC">
      <w:pPr>
        <w:keepNext w:val="0"/>
        <w:keepLines w:val="0"/>
        <w:pageBreakBefore w:val="0"/>
        <w:widowControl w:val="0"/>
        <w:kinsoku/>
        <w:wordWrap/>
        <w:overflowPunct/>
        <w:topLinePunct w:val="0"/>
        <w:autoSpaceDE/>
        <w:autoSpaceDN/>
        <w:bidi w:val="0"/>
        <w:adjustRightInd/>
        <w:snapToGrid/>
        <w:spacing w:line="300" w:lineRule="auto"/>
        <w:ind w:left="660" w:leftChars="200" w:hanging="240" w:hangingChars="1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主 持 人：</w:t>
      </w:r>
      <w:r>
        <w:rPr>
          <w:rFonts w:hint="eastAsia" w:ascii="宋体" w:hAnsi="宋体" w:eastAsia="宋体" w:cs="宋体"/>
          <w:sz w:val="24"/>
          <w:szCs w:val="24"/>
          <w:lang w:val="en-US" w:eastAsia="zh-CN"/>
        </w:rPr>
        <w:t>老师</w:t>
      </w:r>
      <w:r>
        <w:rPr>
          <w:rFonts w:hint="eastAsia" w:ascii="宋体" w:hAnsi="宋体" w:eastAsia="宋体" w:cs="宋体"/>
          <w:sz w:val="24"/>
          <w:szCs w:val="24"/>
          <w:lang w:eastAsia="zh-CN"/>
        </w:rPr>
        <w:t>、主持</w:t>
      </w:r>
      <w:r>
        <w:rPr>
          <w:rFonts w:hint="eastAsia" w:ascii="宋体" w:hAnsi="宋体" w:eastAsia="宋体" w:cs="宋体"/>
          <w:sz w:val="24"/>
          <w:szCs w:val="24"/>
          <w:lang w:val="en-US" w:eastAsia="zh-CN"/>
        </w:rPr>
        <w:t>朗诵团/戏剧表演团团员</w:t>
      </w:r>
    </w:p>
    <w:p w14:paraId="0EA570A7">
      <w:pPr>
        <w:keepNext w:val="0"/>
        <w:keepLines w:val="0"/>
        <w:pageBreakBefore w:val="0"/>
        <w:widowControl w:val="0"/>
        <w:kinsoku/>
        <w:wordWrap/>
        <w:overflowPunct/>
        <w:topLinePunct w:val="0"/>
        <w:autoSpaceDE/>
        <w:autoSpaceDN/>
        <w:bidi w:val="0"/>
        <w:adjustRightInd/>
        <w:snapToGrid/>
        <w:spacing w:line="300" w:lineRule="auto"/>
        <w:ind w:left="660" w:leftChars="200" w:hanging="240" w:hangingChars="1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队伍管理</w:t>
      </w:r>
      <w:r>
        <w:rPr>
          <w:rFonts w:hint="eastAsia" w:ascii="宋体" w:hAnsi="宋体" w:eastAsia="宋体" w:cs="宋体"/>
          <w:sz w:val="24"/>
          <w:szCs w:val="24"/>
        </w:rPr>
        <w:t>：</w:t>
      </w:r>
      <w:r>
        <w:rPr>
          <w:rFonts w:hint="eastAsia" w:ascii="宋体" w:hAnsi="宋体" w:eastAsia="宋体" w:cs="宋体"/>
          <w:sz w:val="24"/>
          <w:szCs w:val="24"/>
          <w:lang w:val="en-US" w:eastAsia="zh-CN"/>
        </w:rPr>
        <w:t>各艺术团带队老师</w:t>
      </w:r>
    </w:p>
    <w:p w14:paraId="53FADEA6">
      <w:pPr>
        <w:keepNext w:val="0"/>
        <w:keepLines w:val="0"/>
        <w:pageBreakBefore w:val="0"/>
        <w:widowControl w:val="0"/>
        <w:kinsoku/>
        <w:wordWrap/>
        <w:overflowPunct/>
        <w:topLinePunct w:val="0"/>
        <w:autoSpaceDE/>
        <w:autoSpaceDN/>
        <w:bidi w:val="0"/>
        <w:adjustRightInd/>
        <w:snapToGrid/>
        <w:spacing w:line="300" w:lineRule="auto"/>
        <w:ind w:left="660" w:leftChars="200" w:hanging="240" w:hangingChars="100"/>
        <w:textAlignment w:val="auto"/>
        <w:rPr>
          <w:rFonts w:hint="eastAsia" w:ascii="宋体" w:hAnsi="宋体" w:eastAsia="宋体" w:cs="宋体"/>
          <w:b/>
          <w:sz w:val="24"/>
          <w:szCs w:val="24"/>
          <w:lang w:val="en-US" w:eastAsia="zh-CN"/>
        </w:rPr>
      </w:pPr>
      <w:r>
        <w:rPr>
          <w:rFonts w:hint="eastAsia" w:ascii="宋体" w:hAnsi="宋体" w:eastAsia="宋体" w:cs="宋体"/>
          <w:sz w:val="24"/>
          <w:szCs w:val="24"/>
        </w:rPr>
        <w:t>后勤</w:t>
      </w:r>
      <w:r>
        <w:rPr>
          <w:rFonts w:hint="eastAsia" w:ascii="宋体" w:hAnsi="宋体" w:eastAsia="宋体" w:cs="宋体"/>
          <w:sz w:val="24"/>
          <w:szCs w:val="24"/>
          <w:lang w:val="en-US" w:eastAsia="zh-CN"/>
        </w:rPr>
        <w:t>保障</w:t>
      </w:r>
      <w:r>
        <w:rPr>
          <w:rFonts w:hint="eastAsia" w:ascii="宋体" w:hAnsi="宋体" w:eastAsia="宋体" w:cs="宋体"/>
          <w:sz w:val="24"/>
          <w:szCs w:val="24"/>
        </w:rPr>
        <w:t>：</w:t>
      </w:r>
      <w:r>
        <w:rPr>
          <w:rFonts w:hint="eastAsia" w:ascii="宋体" w:hAnsi="宋体" w:eastAsia="宋体" w:cs="宋体"/>
          <w:sz w:val="24"/>
          <w:szCs w:val="24"/>
          <w:lang w:val="en-US" w:eastAsia="zh-CN"/>
        </w:rPr>
        <w:t>潘鹰</w:t>
      </w:r>
    </w:p>
    <w:p w14:paraId="50C24EDE">
      <w:pPr>
        <w:keepNext w:val="0"/>
        <w:keepLines w:val="0"/>
        <w:pageBreakBefore w:val="0"/>
        <w:widowControl w:val="0"/>
        <w:kinsoku/>
        <w:wordWrap/>
        <w:overflowPunct/>
        <w:topLinePunct w:val="0"/>
        <w:autoSpaceDE/>
        <w:autoSpaceDN/>
        <w:bidi w:val="0"/>
        <w:adjustRightInd/>
        <w:snapToGrid/>
        <w:spacing w:line="300" w:lineRule="auto"/>
        <w:textAlignment w:val="auto"/>
        <w:rPr>
          <w:rFonts w:hint="eastAsia" w:ascii="宋体" w:hAnsi="宋体" w:eastAsia="宋体" w:cs="宋体"/>
          <w:b/>
          <w:sz w:val="24"/>
          <w:szCs w:val="24"/>
        </w:rPr>
      </w:pPr>
      <w:r>
        <w:rPr>
          <w:rFonts w:hint="eastAsia" w:ascii="宋体" w:hAnsi="宋体" w:eastAsia="宋体" w:cs="宋体"/>
          <w:b/>
          <w:sz w:val="24"/>
          <w:szCs w:val="24"/>
        </w:rPr>
        <w:t xml:space="preserve"> </w:t>
      </w:r>
      <w:r>
        <w:rPr>
          <w:rFonts w:hint="eastAsia" w:ascii="宋体" w:hAnsi="宋体" w:eastAsia="宋体" w:cs="宋体"/>
          <w:b/>
          <w:sz w:val="24"/>
          <w:szCs w:val="24"/>
          <w:lang w:val="en-US" w:eastAsia="zh-CN"/>
        </w:rPr>
        <w:t>十</w:t>
      </w:r>
      <w:r>
        <w:rPr>
          <w:rFonts w:hint="eastAsia" w:ascii="宋体" w:hAnsi="宋体" w:eastAsia="宋体" w:cs="宋体"/>
          <w:b/>
          <w:sz w:val="24"/>
          <w:szCs w:val="24"/>
          <w:lang w:eastAsia="zh-CN"/>
        </w:rPr>
        <w:t>、</w:t>
      </w:r>
      <w:r>
        <w:rPr>
          <w:rFonts w:hint="eastAsia" w:ascii="宋体" w:hAnsi="宋体" w:eastAsia="宋体" w:cs="宋体"/>
          <w:b/>
          <w:sz w:val="24"/>
          <w:szCs w:val="24"/>
        </w:rPr>
        <w:t>安全方案</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5"/>
        <w:gridCol w:w="2147"/>
        <w:gridCol w:w="2007"/>
        <w:gridCol w:w="2363"/>
      </w:tblGrid>
      <w:tr w14:paraId="5A126352">
        <w:trPr>
          <w:trHeight w:val="975" w:hRule="atLeast"/>
        </w:trPr>
        <w:tc>
          <w:tcPr>
            <w:tcW w:w="2415" w:type="dxa"/>
            <w:noWrap w:val="0"/>
            <w:vAlign w:val="center"/>
          </w:tcPr>
          <w:p w14:paraId="2A46E757">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rPr>
            </w:pPr>
            <w:r>
              <w:rPr>
                <w:rFonts w:hint="eastAsia" w:ascii="宋体" w:hAnsi="宋体" w:eastAsia="宋体" w:cs="宋体"/>
                <w:sz w:val="24"/>
                <w:szCs w:val="24"/>
              </w:rPr>
              <w:t>活动时间</w:t>
            </w:r>
          </w:p>
        </w:tc>
        <w:tc>
          <w:tcPr>
            <w:tcW w:w="2416" w:type="dxa"/>
            <w:noWrap w:val="0"/>
            <w:vAlign w:val="center"/>
          </w:tcPr>
          <w:p w14:paraId="06A4EA4A">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20</w:t>
            </w:r>
            <w:r>
              <w:rPr>
                <w:rFonts w:hint="eastAsia" w:ascii="宋体" w:hAnsi="宋体" w:eastAsia="宋体" w:cs="宋体"/>
                <w:sz w:val="24"/>
                <w:szCs w:val="24"/>
                <w:lang w:val="en-US" w:eastAsia="zh-CN"/>
              </w:rPr>
              <w:t>24</w:t>
            </w:r>
            <w:r>
              <w:rPr>
                <w:rFonts w:hint="eastAsia" w:ascii="宋体" w:hAnsi="宋体" w:eastAsia="宋体" w:cs="宋体"/>
                <w:sz w:val="24"/>
                <w:szCs w:val="24"/>
              </w:rPr>
              <w:t>.</w:t>
            </w:r>
            <w:r>
              <w:rPr>
                <w:rFonts w:hint="eastAsia" w:ascii="宋体" w:hAnsi="宋体" w:eastAsia="宋体" w:cs="宋体"/>
                <w:sz w:val="24"/>
                <w:szCs w:val="24"/>
                <w:lang w:val="en-US" w:eastAsia="zh-CN"/>
              </w:rPr>
              <w:t>5-6月</w:t>
            </w:r>
          </w:p>
        </w:tc>
        <w:tc>
          <w:tcPr>
            <w:tcW w:w="2416" w:type="dxa"/>
            <w:noWrap w:val="0"/>
            <w:vAlign w:val="center"/>
          </w:tcPr>
          <w:p w14:paraId="7C3119A5">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rPr>
            </w:pPr>
            <w:r>
              <w:rPr>
                <w:rFonts w:hint="eastAsia" w:ascii="宋体" w:hAnsi="宋体" w:eastAsia="宋体" w:cs="宋体"/>
                <w:sz w:val="24"/>
                <w:szCs w:val="24"/>
              </w:rPr>
              <w:t>活动地点</w:t>
            </w:r>
          </w:p>
        </w:tc>
        <w:tc>
          <w:tcPr>
            <w:tcW w:w="2581" w:type="dxa"/>
            <w:noWrap w:val="0"/>
            <w:vAlign w:val="center"/>
          </w:tcPr>
          <w:p w14:paraId="186246B0">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lang w:eastAsia="zh-CN"/>
              </w:rPr>
            </w:pPr>
            <w:r>
              <w:rPr>
                <w:rFonts w:hint="eastAsia" w:ascii="宋体" w:hAnsi="宋体" w:eastAsia="宋体" w:cs="宋体"/>
                <w:b w:val="0"/>
                <w:bCs/>
                <w:sz w:val="24"/>
                <w:szCs w:val="24"/>
                <w:lang w:val="en-US" w:eastAsia="zh-CN"/>
              </w:rPr>
              <w:t>杭州各社区街道</w:t>
            </w:r>
          </w:p>
        </w:tc>
      </w:tr>
      <w:tr w14:paraId="214EA821">
        <w:trPr>
          <w:trHeight w:val="975" w:hRule="atLeast"/>
        </w:trPr>
        <w:tc>
          <w:tcPr>
            <w:tcW w:w="2415" w:type="dxa"/>
            <w:noWrap w:val="0"/>
            <w:vAlign w:val="center"/>
          </w:tcPr>
          <w:p w14:paraId="644CBED8">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rPr>
            </w:pPr>
            <w:r>
              <w:rPr>
                <w:rFonts w:hint="eastAsia" w:ascii="宋体" w:hAnsi="宋体" w:eastAsia="宋体" w:cs="宋体"/>
                <w:sz w:val="24"/>
                <w:szCs w:val="24"/>
              </w:rPr>
              <w:t>安全总负责</w:t>
            </w:r>
          </w:p>
        </w:tc>
        <w:tc>
          <w:tcPr>
            <w:tcW w:w="2416" w:type="dxa"/>
            <w:noWrap w:val="0"/>
            <w:vAlign w:val="center"/>
          </w:tcPr>
          <w:p w14:paraId="09A98187">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赵伟军</w:t>
            </w:r>
          </w:p>
        </w:tc>
        <w:tc>
          <w:tcPr>
            <w:tcW w:w="2416" w:type="dxa"/>
            <w:noWrap w:val="0"/>
            <w:vAlign w:val="center"/>
          </w:tcPr>
          <w:p w14:paraId="57528EC5">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rPr>
            </w:pPr>
            <w:r>
              <w:rPr>
                <w:rFonts w:hint="eastAsia" w:ascii="宋体" w:hAnsi="宋体" w:eastAsia="宋体" w:cs="宋体"/>
                <w:sz w:val="24"/>
                <w:szCs w:val="24"/>
              </w:rPr>
              <w:t>现场负责</w:t>
            </w:r>
          </w:p>
        </w:tc>
        <w:tc>
          <w:tcPr>
            <w:tcW w:w="2581" w:type="dxa"/>
            <w:noWrap w:val="0"/>
            <w:vAlign w:val="center"/>
          </w:tcPr>
          <w:p w14:paraId="2A0D7A58">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王冠南</w:t>
            </w:r>
          </w:p>
          <w:p w14:paraId="3D5904B1">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15857119172</w:t>
            </w:r>
          </w:p>
        </w:tc>
      </w:tr>
      <w:tr w14:paraId="5BCB8D45">
        <w:trPr>
          <w:trHeight w:val="975" w:hRule="atLeast"/>
        </w:trPr>
        <w:tc>
          <w:tcPr>
            <w:tcW w:w="2415" w:type="dxa"/>
            <w:noWrap w:val="0"/>
            <w:vAlign w:val="center"/>
          </w:tcPr>
          <w:p w14:paraId="5B28E596">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rPr>
            </w:pPr>
            <w:r>
              <w:rPr>
                <w:rFonts w:hint="eastAsia" w:ascii="宋体" w:hAnsi="宋体" w:eastAsia="宋体" w:cs="宋体"/>
                <w:sz w:val="24"/>
                <w:szCs w:val="24"/>
              </w:rPr>
              <w:t>安全人员</w:t>
            </w:r>
          </w:p>
        </w:tc>
        <w:tc>
          <w:tcPr>
            <w:tcW w:w="2416" w:type="dxa"/>
            <w:noWrap w:val="0"/>
            <w:vAlign w:val="center"/>
          </w:tcPr>
          <w:p w14:paraId="2DE82F5A">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rPr>
            </w:pPr>
            <w:r>
              <w:rPr>
                <w:rFonts w:hint="eastAsia" w:ascii="宋体" w:hAnsi="宋体" w:eastAsia="宋体" w:cs="宋体"/>
                <w:sz w:val="24"/>
                <w:szCs w:val="24"/>
              </w:rPr>
              <w:t>10人</w:t>
            </w:r>
          </w:p>
        </w:tc>
        <w:tc>
          <w:tcPr>
            <w:tcW w:w="2416" w:type="dxa"/>
            <w:noWrap w:val="0"/>
            <w:vAlign w:val="center"/>
          </w:tcPr>
          <w:p w14:paraId="0C136E9D">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rPr>
            </w:pPr>
          </w:p>
        </w:tc>
        <w:tc>
          <w:tcPr>
            <w:tcW w:w="2581" w:type="dxa"/>
            <w:noWrap w:val="0"/>
            <w:vAlign w:val="center"/>
          </w:tcPr>
          <w:p w14:paraId="3A7C170A">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rPr>
            </w:pPr>
          </w:p>
        </w:tc>
      </w:tr>
      <w:tr w14:paraId="2FB054DD">
        <w:trPr>
          <w:cantSplit/>
          <w:trHeight w:val="2980" w:hRule="atLeast"/>
        </w:trPr>
        <w:tc>
          <w:tcPr>
            <w:tcW w:w="2415" w:type="dxa"/>
            <w:tcBorders>
              <w:bottom w:val="single" w:color="auto" w:sz="4" w:space="0"/>
            </w:tcBorders>
            <w:noWrap w:val="0"/>
            <w:vAlign w:val="top"/>
          </w:tcPr>
          <w:p w14:paraId="1BD68705">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rPr>
            </w:pPr>
            <w:r>
              <w:rPr>
                <w:rFonts w:hint="eastAsia" w:ascii="宋体" w:hAnsi="宋体" w:eastAsia="宋体" w:cs="宋体"/>
                <w:sz w:val="24"/>
                <w:szCs w:val="24"/>
              </w:rPr>
              <w:t>安</w:t>
            </w:r>
          </w:p>
          <w:p w14:paraId="41C6819F">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rPr>
            </w:pPr>
            <w:r>
              <w:rPr>
                <w:rFonts w:hint="eastAsia" w:ascii="宋体" w:hAnsi="宋体" w:eastAsia="宋体" w:cs="宋体"/>
                <w:sz w:val="24"/>
                <w:szCs w:val="24"/>
              </w:rPr>
              <w:t>全</w:t>
            </w:r>
          </w:p>
          <w:p w14:paraId="3248C03F">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rPr>
            </w:pPr>
            <w:r>
              <w:rPr>
                <w:rFonts w:hint="eastAsia" w:ascii="宋体" w:hAnsi="宋体" w:eastAsia="宋体" w:cs="宋体"/>
                <w:sz w:val="24"/>
                <w:szCs w:val="24"/>
              </w:rPr>
              <w:t>方</w:t>
            </w:r>
          </w:p>
          <w:p w14:paraId="24BD7460">
            <w:pPr>
              <w:keepNext w:val="0"/>
              <w:keepLines w:val="0"/>
              <w:pageBreakBefore w:val="0"/>
              <w:widowControl w:val="0"/>
              <w:kinsoku/>
              <w:wordWrap/>
              <w:overflowPunct/>
              <w:topLinePunct w:val="0"/>
              <w:autoSpaceDE/>
              <w:autoSpaceDN/>
              <w:bidi w:val="0"/>
              <w:adjustRightInd/>
              <w:snapToGrid/>
              <w:spacing w:line="300" w:lineRule="auto"/>
              <w:jc w:val="center"/>
              <w:textAlignment w:val="auto"/>
              <w:rPr>
                <w:rFonts w:hint="eastAsia" w:ascii="宋体" w:hAnsi="宋体" w:eastAsia="宋体" w:cs="宋体"/>
                <w:sz w:val="24"/>
                <w:szCs w:val="24"/>
              </w:rPr>
            </w:pPr>
            <w:r>
              <w:rPr>
                <w:rFonts w:hint="eastAsia" w:ascii="宋体" w:hAnsi="宋体" w:eastAsia="宋体" w:cs="宋体"/>
                <w:sz w:val="24"/>
                <w:szCs w:val="24"/>
              </w:rPr>
              <w:t>案</w:t>
            </w:r>
          </w:p>
        </w:tc>
        <w:tc>
          <w:tcPr>
            <w:tcW w:w="7413" w:type="dxa"/>
            <w:gridSpan w:val="3"/>
            <w:tcBorders>
              <w:bottom w:val="single" w:color="auto" w:sz="4" w:space="0"/>
            </w:tcBorders>
            <w:noWrap w:val="0"/>
            <w:vAlign w:val="top"/>
          </w:tcPr>
          <w:p w14:paraId="55B76D7B">
            <w:pPr>
              <w:keepNext w:val="0"/>
              <w:keepLines w:val="0"/>
              <w:pageBreakBefore w:val="0"/>
              <w:widowControl w:val="0"/>
              <w:numPr>
                <w:ilvl w:val="0"/>
                <w:numId w:val="6"/>
              </w:numPr>
              <w:kinsoku/>
              <w:wordWrap/>
              <w:overflowPunct/>
              <w:topLinePunct w:val="0"/>
              <w:autoSpaceDE/>
              <w:autoSpaceDN/>
              <w:bidi w:val="0"/>
              <w:adjustRightInd/>
              <w:snapToGrid/>
              <w:spacing w:line="300" w:lineRule="auto"/>
              <w:textAlignment w:val="auto"/>
              <w:rPr>
                <w:rFonts w:hint="eastAsia" w:ascii="宋体" w:hAnsi="宋体" w:eastAsia="宋体" w:cs="宋体"/>
                <w:sz w:val="24"/>
                <w:szCs w:val="24"/>
              </w:rPr>
            </w:pPr>
            <w:r>
              <w:rPr>
                <w:rFonts w:hint="eastAsia" w:ascii="宋体" w:hAnsi="宋体" w:eastAsia="宋体" w:cs="宋体"/>
                <w:sz w:val="24"/>
                <w:szCs w:val="24"/>
              </w:rPr>
              <w:t>演出现场的场地安排符合疏散要求，并用围栏隔离</w:t>
            </w:r>
          </w:p>
          <w:p w14:paraId="44D08779">
            <w:pPr>
              <w:keepNext w:val="0"/>
              <w:keepLines w:val="0"/>
              <w:pageBreakBefore w:val="0"/>
              <w:widowControl w:val="0"/>
              <w:numPr>
                <w:ilvl w:val="0"/>
                <w:numId w:val="6"/>
              </w:numPr>
              <w:kinsoku/>
              <w:wordWrap/>
              <w:overflowPunct/>
              <w:topLinePunct w:val="0"/>
              <w:autoSpaceDE/>
              <w:autoSpaceDN/>
              <w:bidi w:val="0"/>
              <w:adjustRightInd/>
              <w:snapToGrid/>
              <w:spacing w:line="300" w:lineRule="auto"/>
              <w:textAlignment w:val="auto"/>
              <w:rPr>
                <w:rFonts w:hint="eastAsia" w:ascii="宋体" w:hAnsi="宋体" w:eastAsia="宋体" w:cs="宋体"/>
                <w:sz w:val="24"/>
                <w:szCs w:val="24"/>
              </w:rPr>
            </w:pPr>
            <w:r>
              <w:rPr>
                <w:rFonts w:hint="eastAsia" w:ascii="宋体" w:hAnsi="宋体" w:eastAsia="宋体" w:cs="宋体"/>
                <w:sz w:val="24"/>
                <w:szCs w:val="24"/>
              </w:rPr>
              <w:t>对现场观众进行安全教育</w:t>
            </w:r>
          </w:p>
          <w:p w14:paraId="0F14AEF3">
            <w:pPr>
              <w:keepNext w:val="0"/>
              <w:keepLines w:val="0"/>
              <w:pageBreakBefore w:val="0"/>
              <w:widowControl w:val="0"/>
              <w:numPr>
                <w:ilvl w:val="0"/>
                <w:numId w:val="6"/>
              </w:numPr>
              <w:kinsoku/>
              <w:wordWrap/>
              <w:overflowPunct/>
              <w:topLinePunct w:val="0"/>
              <w:autoSpaceDE/>
              <w:autoSpaceDN/>
              <w:bidi w:val="0"/>
              <w:adjustRightInd/>
              <w:snapToGrid/>
              <w:spacing w:line="300" w:lineRule="auto"/>
              <w:textAlignment w:val="auto"/>
              <w:rPr>
                <w:rFonts w:hint="eastAsia" w:ascii="宋体" w:hAnsi="宋体" w:eastAsia="宋体" w:cs="宋体"/>
                <w:sz w:val="24"/>
                <w:szCs w:val="24"/>
              </w:rPr>
            </w:pPr>
            <w:r>
              <w:rPr>
                <w:rFonts w:hint="eastAsia" w:ascii="宋体" w:hAnsi="宋体" w:eastAsia="宋体" w:cs="宋体"/>
                <w:sz w:val="24"/>
                <w:szCs w:val="24"/>
              </w:rPr>
              <w:t>现场派出保安10名进行现场管理</w:t>
            </w:r>
          </w:p>
          <w:p w14:paraId="04D5769E">
            <w:pPr>
              <w:keepNext w:val="0"/>
              <w:keepLines w:val="0"/>
              <w:pageBreakBefore w:val="0"/>
              <w:widowControl w:val="0"/>
              <w:numPr>
                <w:ilvl w:val="0"/>
                <w:numId w:val="6"/>
              </w:numPr>
              <w:kinsoku/>
              <w:wordWrap/>
              <w:overflowPunct/>
              <w:topLinePunct w:val="0"/>
              <w:autoSpaceDE/>
              <w:autoSpaceDN/>
              <w:bidi w:val="0"/>
              <w:adjustRightInd/>
              <w:snapToGrid/>
              <w:spacing w:line="300" w:lineRule="auto"/>
              <w:textAlignment w:val="auto"/>
              <w:rPr>
                <w:rFonts w:hint="eastAsia" w:ascii="宋体" w:hAnsi="宋体" w:eastAsia="宋体" w:cs="宋体"/>
                <w:sz w:val="24"/>
                <w:szCs w:val="24"/>
              </w:rPr>
            </w:pPr>
            <w:r>
              <w:rPr>
                <w:rFonts w:hint="eastAsia" w:ascii="宋体" w:hAnsi="宋体" w:eastAsia="宋体" w:cs="宋体"/>
                <w:sz w:val="24"/>
                <w:szCs w:val="24"/>
              </w:rPr>
              <w:t>现场的用电有专人看护</w:t>
            </w:r>
          </w:p>
          <w:p w14:paraId="03524A1E">
            <w:pPr>
              <w:keepNext w:val="0"/>
              <w:keepLines w:val="0"/>
              <w:pageBreakBefore w:val="0"/>
              <w:widowControl w:val="0"/>
              <w:numPr>
                <w:ilvl w:val="0"/>
                <w:numId w:val="6"/>
              </w:numPr>
              <w:kinsoku/>
              <w:wordWrap/>
              <w:overflowPunct/>
              <w:topLinePunct w:val="0"/>
              <w:autoSpaceDE/>
              <w:autoSpaceDN/>
              <w:bidi w:val="0"/>
              <w:adjustRightInd/>
              <w:snapToGrid/>
              <w:spacing w:line="300" w:lineRule="auto"/>
              <w:textAlignment w:val="auto"/>
              <w:rPr>
                <w:rFonts w:hint="eastAsia" w:ascii="宋体" w:hAnsi="宋体" w:eastAsia="宋体" w:cs="宋体"/>
                <w:sz w:val="24"/>
                <w:szCs w:val="24"/>
              </w:rPr>
            </w:pPr>
            <w:r>
              <w:rPr>
                <w:rFonts w:hint="eastAsia" w:ascii="宋体" w:hAnsi="宋体" w:eastAsia="宋体" w:cs="宋体"/>
                <w:sz w:val="24"/>
                <w:szCs w:val="24"/>
              </w:rPr>
              <w:t>交通工具选择中心指定公交公司，路途上部门安排教师随车管理。</w:t>
            </w:r>
          </w:p>
          <w:p w14:paraId="23CAF27E">
            <w:pPr>
              <w:keepNext w:val="0"/>
              <w:keepLines w:val="0"/>
              <w:pageBreakBefore w:val="0"/>
              <w:widowControl w:val="0"/>
              <w:numPr>
                <w:ilvl w:val="0"/>
                <w:numId w:val="6"/>
              </w:numPr>
              <w:kinsoku/>
              <w:wordWrap/>
              <w:overflowPunct/>
              <w:topLinePunct w:val="0"/>
              <w:autoSpaceDE/>
              <w:autoSpaceDN/>
              <w:bidi w:val="0"/>
              <w:adjustRightInd/>
              <w:snapToGrid/>
              <w:spacing w:line="300" w:lineRule="auto"/>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服从社区对整体安全的管理</w:t>
            </w:r>
          </w:p>
        </w:tc>
      </w:tr>
    </w:tbl>
    <w:p w14:paraId="40386F21">
      <w:pPr>
        <w:rPr>
          <w:rFonts w:hint="eastAsia"/>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01"/>
    <w:family w:val="roman"/>
    <w:pitch w:val="default"/>
    <w:sig w:usb0="E0000AFF" w:usb1="00007843" w:usb2="00000001" w:usb3="00000000" w:csb0="400001BF" w:csb1="DFF7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32D281"/>
    <w:multiLevelType w:val="singleLevel"/>
    <w:tmpl w:val="8832D281"/>
    <w:lvl w:ilvl="0" w:tentative="0">
      <w:start w:val="2"/>
      <w:numFmt w:val="chineseCounting"/>
      <w:suff w:val="nothing"/>
      <w:lvlText w:val="%1、"/>
      <w:lvlJc w:val="left"/>
      <w:rPr>
        <w:rFonts w:hint="eastAsia"/>
      </w:rPr>
    </w:lvl>
  </w:abstractNum>
  <w:abstractNum w:abstractNumId="1">
    <w:nsid w:val="BF5F8EE9"/>
    <w:multiLevelType w:val="singleLevel"/>
    <w:tmpl w:val="BF5F8EE9"/>
    <w:lvl w:ilvl="0" w:tentative="0">
      <w:start w:val="2"/>
      <w:numFmt w:val="chineseCounting"/>
      <w:suff w:val="nothing"/>
      <w:lvlText w:val="（%1）"/>
      <w:lvlJc w:val="left"/>
      <w:rPr>
        <w:rFonts w:hint="eastAsia"/>
      </w:rPr>
    </w:lvl>
  </w:abstractNum>
  <w:abstractNum w:abstractNumId="2">
    <w:nsid w:val="F64FFE63"/>
    <w:multiLevelType w:val="singleLevel"/>
    <w:tmpl w:val="F64FFE63"/>
    <w:lvl w:ilvl="0" w:tentative="0">
      <w:start w:val="1"/>
      <w:numFmt w:val="decimal"/>
      <w:lvlText w:val="%1."/>
      <w:lvlJc w:val="left"/>
      <w:pPr>
        <w:ind w:left="425" w:hanging="425"/>
      </w:pPr>
      <w:rPr>
        <w:rFonts w:hint="default"/>
      </w:rPr>
    </w:lvl>
  </w:abstractNum>
  <w:abstractNum w:abstractNumId="3">
    <w:nsid w:val="FF6FB6B8"/>
    <w:multiLevelType w:val="singleLevel"/>
    <w:tmpl w:val="FF6FB6B8"/>
    <w:lvl w:ilvl="0" w:tentative="0">
      <w:start w:val="1"/>
      <w:numFmt w:val="decimal"/>
      <w:lvlText w:val="%1."/>
      <w:lvlJc w:val="left"/>
      <w:pPr>
        <w:ind w:left="425" w:hanging="425"/>
      </w:pPr>
      <w:rPr>
        <w:rFonts w:hint="default"/>
      </w:rPr>
    </w:lvl>
  </w:abstractNum>
  <w:abstractNum w:abstractNumId="4">
    <w:nsid w:val="206A3416"/>
    <w:multiLevelType w:val="multilevel"/>
    <w:tmpl w:val="206A3416"/>
    <w:lvl w:ilvl="0" w:tentative="0">
      <w:start w:val="1"/>
      <w:numFmt w:val="decimal"/>
      <w:lvlText w:val="%1、"/>
      <w:lvlJc w:val="left"/>
      <w:pPr>
        <w:tabs>
          <w:tab w:val="left" w:pos="720"/>
        </w:tabs>
        <w:ind w:left="720" w:hanging="7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7F9F924E"/>
    <w:multiLevelType w:val="singleLevel"/>
    <w:tmpl w:val="7F9F924E"/>
    <w:lvl w:ilvl="0" w:tentative="0">
      <w:start w:val="1"/>
      <w:numFmt w:val="decimal"/>
      <w:lvlText w:val="%1."/>
      <w:lvlJc w:val="left"/>
      <w:pPr>
        <w:ind w:left="425" w:hanging="425"/>
      </w:pPr>
      <w:rPr>
        <w:rFonts w:hint="default"/>
      </w:rPr>
    </w:lvl>
  </w:abstractNum>
  <w:num w:numId="1">
    <w:abstractNumId w:val="1"/>
  </w:num>
  <w:num w:numId="2">
    <w:abstractNumId w:val="0"/>
  </w:num>
  <w:num w:numId="3">
    <w:abstractNumId w:val="3"/>
  </w:num>
  <w:num w:numId="4">
    <w:abstractNumId w:val="5"/>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F7CFFED3"/>
    <w:rsid w:val="2AA3B0A1"/>
    <w:rsid w:val="4DCBFDCF"/>
    <w:rsid w:val="534F3D77"/>
    <w:rsid w:val="53F864F8"/>
    <w:rsid w:val="5BF7FB33"/>
    <w:rsid w:val="5C8BBEC4"/>
    <w:rsid w:val="5FDDDB85"/>
    <w:rsid w:val="6C5E9F34"/>
    <w:rsid w:val="6EF76055"/>
    <w:rsid w:val="776FD5B0"/>
    <w:rsid w:val="7B9EE64F"/>
    <w:rsid w:val="7FFBA3A0"/>
    <w:rsid w:val="7FFFD7E6"/>
    <w:rsid w:val="9FFEDDFB"/>
    <w:rsid w:val="BA03BD82"/>
    <w:rsid w:val="BF773F7B"/>
    <w:rsid w:val="BFDE442F"/>
    <w:rsid w:val="E6EE95D3"/>
    <w:rsid w:val="EBFD2D18"/>
    <w:rsid w:val="F7CFFED3"/>
    <w:rsid w:val="FB7EFB27"/>
    <w:rsid w:val="FDF3BFCC"/>
    <w:rsid w:val="FF187BF3"/>
    <w:rsid w:val="FFCB2631"/>
    <w:rsid w:val="FFFF7B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8">
    <w:name w:val="Default Paragraph Font"/>
    <w:semiHidden/>
    <w:uiPriority w:val="0"/>
  </w:style>
  <w:style w:type="table" w:default="1" w:styleId="6">
    <w:name w:val="Normal Table"/>
    <w:semiHidden/>
    <w:uiPriority w:val="0"/>
    <w:tblPr>
      <w:tblCellMar>
        <w:top w:w="0" w:type="dxa"/>
        <w:left w:w="108" w:type="dxa"/>
        <w:bottom w:w="0" w:type="dxa"/>
        <w:right w:w="108" w:type="dxa"/>
      </w:tblCellMar>
    </w:tblPr>
  </w:style>
  <w:style w:type="paragraph" w:styleId="3">
    <w:name w:val="Body Text"/>
    <w:basedOn w:val="1"/>
    <w:next w:val="4"/>
    <w:qFormat/>
    <w:uiPriority w:val="1"/>
    <w:rPr>
      <w:rFonts w:ascii="宋体" w:hAnsi="宋体" w:eastAsia="宋体" w:cs="宋体"/>
      <w:sz w:val="32"/>
      <w:szCs w:val="32"/>
      <w:lang w:val="zh-CN" w:bidi="zh-CN"/>
    </w:rPr>
  </w:style>
  <w:style w:type="paragraph" w:styleId="4">
    <w:name w:val="Body Text First Indent"/>
    <w:basedOn w:val="3"/>
    <w:qFormat/>
    <w:uiPriority w:val="0"/>
    <w:pPr>
      <w:spacing w:line="500" w:lineRule="exact"/>
      <w:ind w:firstLine="420"/>
    </w:pPr>
    <w:rPr>
      <w:sz w:val="28"/>
    </w:rPr>
  </w:style>
  <w:style w:type="paragraph" w:styleId="5">
    <w:name w:val="Normal (Web)"/>
    <w:basedOn w:val="1"/>
    <w:uiPriority w:val="0"/>
    <w:pPr>
      <w:spacing w:before="0" w:beforeAutospacing="1" w:after="0" w:afterAutospacing="1"/>
      <w:ind w:left="0" w:right="0"/>
      <w:jc w:val="left"/>
    </w:pPr>
    <w:rPr>
      <w:kern w:val="0"/>
      <w:sz w:val="24"/>
      <w:lang w:val="en-US" w:eastAsia="zh-CN" w:bidi="ar"/>
    </w:rPr>
  </w:style>
  <w:style w:type="table" w:styleId="7">
    <w:name w:val="Table Grid"/>
    <w:basedOn w:val="6"/>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0</Words>
  <Characters>0</Characters>
  <Lines>0</Lines>
  <Paragraphs>0</Paragraphs>
  <TotalTime>10</TotalTime>
  <ScaleCrop>false</ScaleCrop>
  <LinksUpToDate>false</LinksUpToDate>
  <CharactersWithSpaces>0</CharactersWithSpaces>
  <Application>WPS Office_6.11.0.8885_F1E327BC-269C-435d-A152-05C5408002CA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2024-10-09T04:31:00Z</dcterms:created>
  <dc:creator>Gerald-王隽弢</dc:creator>
  <cp:lastModifiedBy>Gerald-王隽弢</cp:lastModifiedBy>
  <dcterms:modified xsi:type="dcterms:W3CDTF">2024-10-25T11:13:21Z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2052-6.11.0.8885</vt:lpwstr>
  </property>
  <property fmtid="{D5CDD505-2E9C-101B-9397-08002B2CF9AE}" pid="3" name="ICV">
    <vt:lpwstr>DDD2AA72CE95940F168C046770875928_43</vt:lpwstr>
  </property>
</Properties>
</file>